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3A45078" w14:textId="77777777" w:rsidR="00A1715C" w:rsidRDefault="00A1715C" w:rsidP="00A1715C">
      <w:pPr>
        <w:spacing w:before="0"/>
        <w:jc w:val="center"/>
        <w:rPr>
          <w:rFonts w:eastAsia="SimSun"/>
          <w:lang w:val="en-NZ"/>
        </w:rPr>
      </w:pPr>
      <w:r w:rsidRPr="00A1715C">
        <w:rPr>
          <w:rFonts w:ascii="Arial" w:eastAsia="SimSun" w:hAnsi="Arial"/>
          <w:b/>
          <w:u w:val="single"/>
        </w:rPr>
        <w:t>ATTACHMENT TO VETERINARY CERTIFICATE</w:t>
      </w:r>
    </w:p>
    <w:p w14:paraId="71AFD8FE" w14:textId="77777777" w:rsidR="00A1715C" w:rsidRPr="00A1715C" w:rsidRDefault="00A1715C" w:rsidP="00A1715C">
      <w:pPr>
        <w:spacing w:before="0"/>
        <w:jc w:val="center"/>
        <w:rPr>
          <w:rFonts w:eastAsia="SimSun"/>
          <w:lang w:val="en-NZ"/>
        </w:rPr>
      </w:pPr>
    </w:p>
    <w:tbl>
      <w:tblPr>
        <w:tblW w:w="11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517"/>
        <w:gridCol w:w="842"/>
        <w:gridCol w:w="1586"/>
        <w:gridCol w:w="2091"/>
        <w:gridCol w:w="1411"/>
        <w:gridCol w:w="205"/>
        <w:gridCol w:w="1621"/>
        <w:gridCol w:w="1831"/>
      </w:tblGrid>
      <w:tr w:rsidR="00A1715C" w:rsidRPr="00A1715C" w14:paraId="7B45F697" w14:textId="77777777" w:rsidTr="00BF6632">
        <w:trPr>
          <w:trHeight w:val="20"/>
          <w:jc w:val="center"/>
        </w:trPr>
        <w:tc>
          <w:tcPr>
            <w:tcW w:w="2287" w:type="dxa"/>
            <w:gridSpan w:val="2"/>
            <w:vAlign w:val="center"/>
          </w:tcPr>
          <w:p w14:paraId="02247A7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Donor Identification:</w:t>
            </w:r>
          </w:p>
        </w:tc>
        <w:tc>
          <w:tcPr>
            <w:tcW w:w="4519" w:type="dxa"/>
            <w:gridSpan w:val="3"/>
            <w:vAlign w:val="center"/>
          </w:tcPr>
          <w:p w14:paraId="4C7AFA2D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4DC6D1D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 xml:space="preserve">Date of Birth: </w:t>
            </w:r>
          </w:p>
        </w:tc>
        <w:tc>
          <w:tcPr>
            <w:tcW w:w="3657" w:type="dxa"/>
            <w:gridSpan w:val="3"/>
            <w:vAlign w:val="center"/>
          </w:tcPr>
          <w:p w14:paraId="3752B71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</w:tr>
      <w:tr w:rsidR="00A1715C" w:rsidRPr="00A1715C" w14:paraId="3CA81B2B" w14:textId="77777777" w:rsidTr="00BF6632">
        <w:trPr>
          <w:trHeight w:val="20"/>
          <w:jc w:val="center"/>
        </w:trPr>
        <w:tc>
          <w:tcPr>
            <w:tcW w:w="2287" w:type="dxa"/>
            <w:gridSpan w:val="2"/>
            <w:vAlign w:val="center"/>
          </w:tcPr>
          <w:p w14:paraId="461202E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Registration N</w:t>
            </w:r>
            <w:r w:rsidRPr="00A1715C">
              <w:rPr>
                <w:rFonts w:asciiTheme="minorHAnsi" w:eastAsia="SimSun" w:hAnsiTheme="minorHAnsi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4519" w:type="dxa"/>
            <w:gridSpan w:val="3"/>
            <w:vAlign w:val="center"/>
          </w:tcPr>
          <w:p w14:paraId="3C054DAD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3281BAD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 xml:space="preserve">Breed:  </w:t>
            </w:r>
          </w:p>
        </w:tc>
        <w:tc>
          <w:tcPr>
            <w:tcW w:w="3657" w:type="dxa"/>
            <w:gridSpan w:val="3"/>
            <w:vAlign w:val="center"/>
          </w:tcPr>
          <w:p w14:paraId="35E8BD0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</w:tr>
      <w:tr w:rsidR="00A1715C" w:rsidRPr="00A1715C" w14:paraId="1C68F665" w14:textId="77777777" w:rsidTr="00BF6632">
        <w:trPr>
          <w:trHeight w:val="20"/>
          <w:jc w:val="center"/>
        </w:trPr>
        <w:tc>
          <w:tcPr>
            <w:tcW w:w="1770" w:type="dxa"/>
            <w:vMerge w:val="restart"/>
            <w:vAlign w:val="center"/>
          </w:tcPr>
          <w:p w14:paraId="18271CD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Date of Collection</w:t>
            </w:r>
          </w:p>
        </w:tc>
        <w:tc>
          <w:tcPr>
            <w:tcW w:w="1359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2F8AEE6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N</w:t>
            </w:r>
            <w:r w:rsidRPr="00A1715C">
              <w:rPr>
                <w:rFonts w:asciiTheme="minorHAnsi" w:eastAsia="SimSun" w:hAnsiTheme="minorHAnsi" w:cs="Arial"/>
                <w:b/>
                <w:sz w:val="20"/>
                <w:szCs w:val="20"/>
              </w:rPr>
              <w:t>˚</w:t>
            </w: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 xml:space="preserve"> of Straws </w:t>
            </w:r>
          </w:p>
        </w:tc>
        <w:tc>
          <w:tcPr>
            <w:tcW w:w="8745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E8AE0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 xml:space="preserve">Health Testing </w:t>
            </w:r>
          </w:p>
        </w:tc>
      </w:tr>
      <w:tr w:rsidR="00A1715C" w:rsidRPr="00A1715C" w14:paraId="6E5DC90A" w14:textId="77777777" w:rsidTr="00BF6632">
        <w:trPr>
          <w:trHeight w:val="20"/>
          <w:jc w:val="center"/>
        </w:trPr>
        <w:tc>
          <w:tcPr>
            <w:tcW w:w="1770" w:type="dxa"/>
            <w:vMerge/>
            <w:vAlign w:val="center"/>
          </w:tcPr>
          <w:p w14:paraId="01C14ED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6FFA794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70A82B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Disease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577A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Test Type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2A8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Date sampled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BBBD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Date tested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C10DF9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Result</w:t>
            </w:r>
          </w:p>
        </w:tc>
      </w:tr>
      <w:tr w:rsidR="00A1715C" w:rsidRPr="00A1715C" w14:paraId="07EC2263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1EF67F2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7178615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####</w:t>
            </w: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23A471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i/>
                <w:sz w:val="16"/>
                <w:szCs w:val="16"/>
              </w:rPr>
              <w:t xml:space="preserve">B. </w:t>
            </w:r>
            <w:proofErr w:type="spellStart"/>
            <w:r w:rsidRPr="00A1715C">
              <w:rPr>
                <w:rFonts w:asciiTheme="minorHAnsi" w:eastAsia="SimSun" w:hAnsiTheme="minorHAnsi"/>
                <w:i/>
                <w:sz w:val="16"/>
                <w:szCs w:val="16"/>
              </w:rPr>
              <w:t>ovis</w:t>
            </w:r>
            <w:proofErr w:type="spellEnd"/>
            <w:r w:rsidRPr="00A1715C">
              <w:rPr>
                <w:rFonts w:asciiTheme="minorHAnsi" w:eastAsia="SimSun" w:hAnsiTheme="minorHAnsi"/>
                <w:i/>
                <w:sz w:val="16"/>
                <w:szCs w:val="16"/>
              </w:rPr>
              <w:t xml:space="preserve"> </w:t>
            </w:r>
            <w:r w:rsidRPr="00A1715C">
              <w:rPr>
                <w:rFonts w:asciiTheme="minorHAnsi" w:eastAsia="SimSun" w:hAnsiTheme="minorHAnsi"/>
                <w:sz w:val="16"/>
                <w:szCs w:val="16"/>
              </w:rPr>
              <w:t>(sheep only)</w:t>
            </w:r>
          </w:p>
          <w:p w14:paraId="00C59E6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绵羊布鲁氏杆菌病（仅绵羊）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AFB4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7E563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7C42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98E01E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4ED00CC3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08EFE22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75C459E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####</w:t>
            </w:r>
          </w:p>
        </w:tc>
        <w:tc>
          <w:tcPr>
            <w:tcW w:w="158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857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A15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27A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0F5C" w14:textId="77777777" w:rsidR="00A1715C" w:rsidRPr="00A1715C" w:rsidRDefault="00A1715C" w:rsidP="00A1715C">
            <w:pPr>
              <w:spacing w:before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660B6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40F52FF6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1E86846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2992756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####</w:t>
            </w: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2ADDDC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Paratuberculosis</w:t>
            </w:r>
          </w:p>
          <w:p w14:paraId="13222FC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副结核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0A5E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9BEB3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5355B7D0" w14:textId="77777777" w:rsidR="00A1715C" w:rsidRPr="00A1715C" w:rsidRDefault="00A1715C" w:rsidP="00A1715C">
            <w:pPr>
              <w:spacing w:before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A7977C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665CE053" w14:textId="77777777" w:rsidTr="00BF6632">
        <w:trPr>
          <w:trHeight w:val="20"/>
          <w:jc w:val="center"/>
        </w:trPr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14:paraId="193DD75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47A2E4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E4ED45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56A2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4F08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7EFCD0B2" w14:textId="77777777" w:rsidR="00A1715C" w:rsidRPr="00A1715C" w:rsidRDefault="00A1715C" w:rsidP="00A1715C">
            <w:pPr>
              <w:spacing w:before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3DF3E1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0D79B89D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1416BB4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71C491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32C180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Akabane</w:t>
            </w:r>
          </w:p>
          <w:p w14:paraId="6DA35C6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赤羽病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C9F4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SNT/ELISA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83CB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D257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2F35E6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347E3902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11AC2A0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4D594A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0B4AE6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34FD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SNT/ELISA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A4A83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95CE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E2DF78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32CAA52E" w14:textId="77777777" w:rsidTr="00BF6632">
        <w:trPr>
          <w:trHeight w:val="192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695DCD5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E9AF3E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98C677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Border Disease</w:t>
            </w:r>
          </w:p>
          <w:p w14:paraId="0A6B46E9" w14:textId="77777777" w:rsidR="00A1715C" w:rsidRPr="00A1715C" w:rsidRDefault="00A1715C" w:rsidP="00A1715C">
            <w:pPr>
              <w:spacing w:before="0"/>
              <w:rPr>
                <w:rFonts w:ascii="方正仿宋简体" w:eastAsia="方正仿宋简体" w:hAnsi="方正仿宋简体" w:cs="方正仿宋简体"/>
                <w:sz w:val="16"/>
                <w:szCs w:val="16"/>
                <w:lang w:eastAsia="zh-CN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粘膜/边界病（绵羊瘟病毒）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0EF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RT-PCR/VI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0E0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1AC0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14297E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07B9EA0C" w14:textId="77777777" w:rsidTr="00BF6632">
        <w:trPr>
          <w:trHeight w:val="191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232F9FE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515C0E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E97086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B56F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PACE/RT-PCR/VI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487B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671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E6DDCB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337EA1D4" w14:textId="77777777" w:rsidTr="00BF6632">
        <w:trPr>
          <w:trHeight w:val="191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0254886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002B50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2E7E24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9DA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VI/RT-PCR (semen)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BB20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7D8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E1129D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4A473CC6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1C13068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0ED371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76737F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Chlamydia</w:t>
            </w:r>
          </w:p>
          <w:p w14:paraId="5DDB951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衣原体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655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66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C49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26884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347C0766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29F3534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6CE41A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75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009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06C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F86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F4A67C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7C1A1470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1534A02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EF1F38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31874A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EHD</w:t>
            </w:r>
          </w:p>
          <w:p w14:paraId="1C4133F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鹿流行性出血热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3752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ELISA/AGID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14A2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5B75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0377F43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6553C786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0F8F0A7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D925CB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2FBA34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FF9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ELISA/AGID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4B50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2821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865D2C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212CE393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5A1A587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FC09F9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BB6BC2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 xml:space="preserve">CAE </w:t>
            </w:r>
            <w:r w:rsidRPr="00A1715C">
              <w:rPr>
                <w:rFonts w:asciiTheme="minorHAnsi" w:eastAsia="SimSun" w:hAnsiTheme="minorHAnsi"/>
                <w:sz w:val="16"/>
                <w:szCs w:val="16"/>
              </w:rPr>
              <w:br w:type="textWrapping" w:clear="all"/>
              <w:t>(goats only)</w:t>
            </w:r>
          </w:p>
          <w:p w14:paraId="0C5CA6F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山羊关节炎脑炎（仅山羊）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D3AAD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ELISA/AGID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D17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1B60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DA0E98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46ADB655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522342F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DCCB8ED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1DF229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F6B3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ELISA/AGID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15E8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3F4F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E29DA7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0A395F02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1138A4D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451863E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3BE988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Bluetongue</w:t>
            </w:r>
          </w:p>
          <w:p w14:paraId="51EE1835" w14:textId="77777777" w:rsidR="00A1715C" w:rsidRPr="00A1715C" w:rsidRDefault="00A1715C" w:rsidP="00A1715C">
            <w:pPr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蓝舌病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386B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ELISA/VI/real time RT-PCR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2FB3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039B0D79" w14:textId="77777777" w:rsidR="00A1715C" w:rsidRPr="00A1715C" w:rsidRDefault="00A1715C" w:rsidP="00A1715C">
            <w:pPr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E6094CD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459D266C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55FE7DC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1F2D3CE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5852C93" w14:textId="77777777" w:rsidR="00A1715C" w:rsidRPr="00A1715C" w:rsidRDefault="00A1715C" w:rsidP="00A1715C">
            <w:pPr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BDD0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ELISA/VI/real time RT-PCR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AC59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66EACAE1" w14:textId="77777777" w:rsidR="00A1715C" w:rsidRPr="00A1715C" w:rsidRDefault="00A1715C" w:rsidP="00A1715C">
            <w:pPr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87618A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5C24FB91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38D7CFF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4A51B1D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B21262E" w14:textId="77777777" w:rsidR="00A1715C" w:rsidRPr="00A1715C" w:rsidRDefault="00A1715C" w:rsidP="00A1715C">
            <w:pPr>
              <w:spacing w:before="0"/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  <w:lang w:eastAsia="zh-CN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83B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ELISA/VI/real time RT-PCR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39E2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2317317D" w14:textId="77777777" w:rsidR="00A1715C" w:rsidRPr="00A1715C" w:rsidRDefault="00A1715C" w:rsidP="00A1715C">
            <w:pPr>
              <w:spacing w:before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BD2416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6CE43583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11D3C50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Total straws:</w:t>
            </w:r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0439EE0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####</w:t>
            </w:r>
          </w:p>
        </w:tc>
        <w:tc>
          <w:tcPr>
            <w:tcW w:w="158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D6DC95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7D1713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ELISA/VI/real time RT-PCR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8F1DCD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B22055" w14:textId="77777777" w:rsidR="00A1715C" w:rsidRPr="00A1715C" w:rsidRDefault="00A1715C" w:rsidP="00A1715C">
            <w:pPr>
              <w:spacing w:before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</w:t>
            </w:r>
            <w:proofErr w:type="spellStart"/>
            <w:r w:rsidRPr="00A1715C">
              <w:rPr>
                <w:rFonts w:asciiTheme="minorHAnsi" w:eastAsia="SimSun" w:hAnsiTheme="minorHAnsi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8F636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4E523015" w14:textId="77777777" w:rsidTr="00BF6632">
        <w:trPr>
          <w:trHeight w:val="20"/>
          <w:jc w:val="center"/>
        </w:trPr>
        <w:tc>
          <w:tcPr>
            <w:tcW w:w="11874" w:type="dxa"/>
            <w:gridSpan w:val="9"/>
            <w:vAlign w:val="center"/>
          </w:tcPr>
          <w:p w14:paraId="09E5C20D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Straw Identification:</w:t>
            </w:r>
          </w:p>
        </w:tc>
      </w:tr>
      <w:tr w:rsidR="00A1715C" w:rsidRPr="00A1715C" w14:paraId="4D722CBD" w14:textId="77777777" w:rsidTr="00BF6632">
        <w:trPr>
          <w:trHeight w:val="20"/>
          <w:jc w:val="center"/>
        </w:trPr>
        <w:tc>
          <w:tcPr>
            <w:tcW w:w="11874" w:type="dxa"/>
            <w:gridSpan w:val="9"/>
            <w:vAlign w:val="center"/>
          </w:tcPr>
          <w:p w14:paraId="420B7AC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Antibiotics (incl. conc.) used in diluent:</w:t>
            </w:r>
          </w:p>
        </w:tc>
      </w:tr>
    </w:tbl>
    <w:p w14:paraId="302B1F96" w14:textId="77777777" w:rsidR="00905F94" w:rsidRDefault="00905F94" w:rsidP="00905F94">
      <w:pPr>
        <w:rPr>
          <w:lang w:eastAsia="ja-JP"/>
        </w:rPr>
      </w:pPr>
    </w:p>
    <w:sectPr w:rsidR="00905F94" w:rsidSect="00A1715C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E599" w14:textId="77777777" w:rsidR="00A1715C" w:rsidRDefault="00A1715C">
      <w:r>
        <w:separator/>
      </w:r>
    </w:p>
  </w:endnote>
  <w:endnote w:type="continuationSeparator" w:id="0">
    <w:p w14:paraId="79E52D7B" w14:textId="77777777" w:rsidR="00A1715C" w:rsidRDefault="00A1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Microsoft YaHei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B912E" w14:textId="77777777" w:rsidR="00C6669A" w:rsidRDefault="00C6669A" w:rsidP="00A1715C">
        <w:pPr>
          <w:pStyle w:val="Footer"/>
          <w:jc w:val="right"/>
        </w:pPr>
        <w:r>
          <w:t>Department of Agriculture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1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7791" w14:textId="77777777" w:rsidR="00A1715C" w:rsidRDefault="00A1715C">
      <w:r>
        <w:separator/>
      </w:r>
    </w:p>
  </w:footnote>
  <w:footnote w:type="continuationSeparator" w:id="0">
    <w:p w14:paraId="57AFBDF9" w14:textId="77777777" w:rsidR="00A1715C" w:rsidRDefault="00A1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5C"/>
    <w:rsid w:val="000B1E00"/>
    <w:rsid w:val="00461807"/>
    <w:rsid w:val="0054747E"/>
    <w:rsid w:val="00626E31"/>
    <w:rsid w:val="00905F94"/>
    <w:rsid w:val="00A1715C"/>
    <w:rsid w:val="00AA4B88"/>
    <w:rsid w:val="00B57188"/>
    <w:rsid w:val="00B71B2A"/>
    <w:rsid w:val="00C6669A"/>
    <w:rsid w:val="00E3214D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4BD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China (CN)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879B1E-E3FB-485F-B0B3-F3AC80EA872C}"/>
</file>

<file path=customXml/itemProps2.xml><?xml version="1.0" encoding="utf-8"?>
<ds:datastoreItem xmlns:ds="http://schemas.openxmlformats.org/officeDocument/2006/customXml" ds:itemID="{1BC511AE-E660-45F3-8DA1-D43BE8D95BEA}"/>
</file>

<file path=customXml/itemProps3.xml><?xml version="1.0" encoding="utf-8"?>
<ds:datastoreItem xmlns:ds="http://schemas.openxmlformats.org/officeDocument/2006/customXml" ds:itemID="{22E29113-F805-4D2B-B8EB-7F699531D3B9}"/>
</file>

<file path=customXml/itemProps4.xml><?xml version="1.0" encoding="utf-8"?>
<ds:datastoreItem xmlns:ds="http://schemas.openxmlformats.org/officeDocument/2006/customXml" ds:itemID="{C61106E8-057A-43E5-9CD3-47E5F9FA6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to veterinary health certificate - Ovine Semen</dc:title>
  <dc:subject/>
  <dc:creator/>
  <cp:keywords/>
  <dc:description/>
  <cp:lastModifiedBy/>
  <cp:revision>1</cp:revision>
  <dcterms:created xsi:type="dcterms:W3CDTF">2021-05-18T04:55:00Z</dcterms:created>
  <dcterms:modified xsi:type="dcterms:W3CDTF">2021-05-18T04:55:00Z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