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4AA5900B" w14:textId="77777777" w:rsidTr="000A45AE">
        <w:trPr>
          <w:trHeight w:val="106"/>
        </w:trPr>
        <w:tc>
          <w:tcPr>
            <w:tcW w:w="5387" w:type="dxa"/>
            <w:gridSpan w:val="3"/>
            <w:tcBorders>
              <w:top w:val="single" w:sz="4" w:space="0" w:color="auto"/>
              <w:bottom w:val="nil"/>
              <w:right w:val="single" w:sz="4" w:space="0" w:color="auto"/>
            </w:tcBorders>
          </w:tcPr>
          <w:p w14:paraId="73BF3D69"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AA3D817" w14:textId="77777777" w:rsidR="00F64F75" w:rsidRPr="00E001C0" w:rsidRDefault="00E32FA4">
            <w:pPr>
              <w:rPr>
                <w:b/>
                <w:bCs/>
              </w:rPr>
            </w:pPr>
            <w:r w:rsidRPr="00E001C0">
              <w:rPr>
                <w:b/>
                <w:bCs/>
              </w:rPr>
              <w:t>Name and Address of Importer</w:t>
            </w:r>
          </w:p>
        </w:tc>
      </w:tr>
      <w:tr w:rsidR="001F50BA" w:rsidRPr="00817688" w14:paraId="33E55019"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4C93DDD9" w14:textId="77777777" w:rsidR="002D4FF1" w:rsidRPr="00817688" w:rsidRDefault="002D4FF1" w:rsidP="009F30A5">
            <w:pPr>
              <w:rPr>
                <w:rFonts w:asciiTheme="minorHAnsi" w:hAnsiTheme="minorHAnsi" w:cstheme="minorHAnsi"/>
                <w:sz w:val="22"/>
                <w:szCs w:val="22"/>
              </w:rPr>
            </w:pPr>
          </w:p>
          <w:p w14:paraId="5FB29E3A" w14:textId="77777777" w:rsidR="00817688" w:rsidRPr="00817688" w:rsidRDefault="00817688" w:rsidP="009F30A5">
            <w:pPr>
              <w:rPr>
                <w:rFonts w:asciiTheme="minorHAnsi" w:hAnsiTheme="minorHAnsi" w:cstheme="minorHAnsi"/>
                <w:sz w:val="22"/>
                <w:szCs w:val="22"/>
              </w:rPr>
            </w:pPr>
          </w:p>
          <w:p w14:paraId="626D1373" w14:textId="77777777" w:rsidR="00817688" w:rsidRPr="00817688" w:rsidRDefault="00817688" w:rsidP="009F30A5">
            <w:pPr>
              <w:rPr>
                <w:rFonts w:asciiTheme="minorHAnsi" w:hAnsiTheme="minorHAnsi" w:cstheme="minorHAnsi"/>
                <w:sz w:val="22"/>
                <w:szCs w:val="22"/>
              </w:rPr>
            </w:pPr>
          </w:p>
          <w:p w14:paraId="0D9010B3" w14:textId="77777777" w:rsidR="003E7341" w:rsidRPr="00817688" w:rsidRDefault="003E7341" w:rsidP="003E7341">
            <w:pPr>
              <w:rPr>
                <w:rFonts w:asciiTheme="minorHAnsi" w:hAnsiTheme="minorHAnsi" w:cstheme="minorHAnsi"/>
                <w:sz w:val="22"/>
                <w:szCs w:val="22"/>
              </w:rPr>
            </w:pPr>
            <w:r w:rsidRPr="00817688">
              <w:rPr>
                <w:rFonts w:asciiTheme="minorHAnsi" w:hAnsiTheme="minorHAnsi" w:cstheme="minorHAnsi"/>
                <w:sz w:val="22"/>
                <w:szCs w:val="22"/>
              </w:rPr>
              <w:t>AUSTRALIA</w:t>
            </w:r>
          </w:p>
        </w:tc>
        <w:tc>
          <w:tcPr>
            <w:tcW w:w="5109" w:type="dxa"/>
            <w:gridSpan w:val="3"/>
            <w:tcBorders>
              <w:left w:val="single" w:sz="2" w:space="0" w:color="auto"/>
              <w:bottom w:val="nil"/>
            </w:tcBorders>
          </w:tcPr>
          <w:p w14:paraId="6ADD6869" w14:textId="77777777" w:rsidR="003C6BA7" w:rsidRPr="00817688" w:rsidRDefault="003C6BA7" w:rsidP="009F30A5">
            <w:pPr>
              <w:rPr>
                <w:rFonts w:asciiTheme="minorHAnsi" w:hAnsiTheme="minorHAnsi" w:cstheme="minorHAnsi"/>
                <w:sz w:val="22"/>
                <w:szCs w:val="22"/>
              </w:rPr>
            </w:pPr>
          </w:p>
          <w:p w14:paraId="4AFB65A0" w14:textId="77777777" w:rsidR="00817688" w:rsidRPr="00817688" w:rsidRDefault="00817688" w:rsidP="009F30A5">
            <w:pPr>
              <w:rPr>
                <w:rFonts w:asciiTheme="minorHAnsi" w:hAnsiTheme="minorHAnsi" w:cstheme="minorHAnsi"/>
                <w:sz w:val="22"/>
                <w:szCs w:val="22"/>
              </w:rPr>
            </w:pPr>
          </w:p>
          <w:p w14:paraId="2976911B" w14:textId="77777777" w:rsidR="00817688" w:rsidRPr="00817688" w:rsidRDefault="00817688" w:rsidP="009F30A5">
            <w:pPr>
              <w:rPr>
                <w:rFonts w:asciiTheme="minorHAnsi" w:hAnsiTheme="minorHAnsi" w:cstheme="minorHAnsi"/>
                <w:sz w:val="22"/>
                <w:szCs w:val="22"/>
              </w:rPr>
            </w:pPr>
          </w:p>
          <w:p w14:paraId="44A97474" w14:textId="77777777" w:rsidR="003E7341" w:rsidRPr="00817688" w:rsidRDefault="00817688" w:rsidP="003E7341">
            <w:pPr>
              <w:rPr>
                <w:rFonts w:asciiTheme="minorHAnsi" w:hAnsiTheme="minorHAnsi" w:cstheme="minorHAnsi"/>
                <w:sz w:val="22"/>
                <w:szCs w:val="22"/>
              </w:rPr>
            </w:pPr>
            <w:r w:rsidRPr="00817688">
              <w:rPr>
                <w:rFonts w:asciiTheme="minorHAnsi" w:hAnsiTheme="minorHAnsi" w:cstheme="minorHAnsi"/>
                <w:sz w:val="22"/>
                <w:szCs w:val="22"/>
              </w:rPr>
              <w:t>FALKLAND ISLANDS</w:t>
            </w:r>
          </w:p>
        </w:tc>
      </w:tr>
      <w:tr w:rsidR="00F64F75" w:rsidRPr="00E001C0" w14:paraId="4C63261A"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7F3E8D45"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1DBE8721"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3152C898" w14:textId="77777777" w:rsidR="00F64F75" w:rsidRPr="00E001C0" w:rsidRDefault="00F64F75">
            <w:pPr>
              <w:pStyle w:val="Heading2"/>
              <w:rPr>
                <w:bCs w:val="0"/>
              </w:rPr>
            </w:pPr>
          </w:p>
          <w:p w14:paraId="4FE62D42" w14:textId="77777777" w:rsidR="009F30A5" w:rsidRPr="00E001C0" w:rsidRDefault="00CE1A5A" w:rsidP="003E7341">
            <w:r>
              <w:t xml:space="preserve"> </w:t>
            </w:r>
          </w:p>
        </w:tc>
      </w:tr>
      <w:tr w:rsidR="00F64F75" w:rsidRPr="00E001C0" w14:paraId="728525AA"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12B98738"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5262A1A0"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7902DF0B"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7E33A599"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1E64E17C"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1F2B121D" w14:textId="77777777" w:rsidR="00F64F75" w:rsidRPr="00976FB2" w:rsidRDefault="00E32FA4">
            <w:pPr>
              <w:rPr>
                <w:sz w:val="22"/>
                <w:u w:val="single"/>
              </w:rPr>
            </w:pPr>
            <w:r w:rsidRPr="00976FB2">
              <w:rPr>
                <w:sz w:val="22"/>
                <w:u w:val="single"/>
              </w:rPr>
              <w:t>Identification (straw numbers, packing list)</w:t>
            </w:r>
          </w:p>
        </w:tc>
      </w:tr>
      <w:tr w:rsidR="00F64F75" w:rsidRPr="00E001C0" w14:paraId="17BF8C48"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2CDF4EB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DDBA94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3EFA1117"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1A6E6258" w14:textId="77777777" w:rsidR="00F64F75" w:rsidRPr="00E001C0" w:rsidRDefault="00F64F75">
            <w:pPr>
              <w:rPr>
                <w:sz w:val="22"/>
              </w:rPr>
            </w:pPr>
          </w:p>
        </w:tc>
      </w:tr>
      <w:tr w:rsidR="00A2293D" w:rsidRPr="00E001C0" w14:paraId="2E5C4EC3"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2A75767B" w14:textId="77777777"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774F1BBB" w14:textId="77777777" w:rsidR="00A2293D" w:rsidRPr="00A47F70" w:rsidRDefault="00817688" w:rsidP="00A2293D">
            <w:pPr>
              <w:rPr>
                <w:b/>
                <w:szCs w:val="24"/>
              </w:rPr>
            </w:pPr>
            <w:r>
              <w:rPr>
                <w:rFonts w:asciiTheme="majorHAnsi" w:hAnsiTheme="majorHAnsi"/>
                <w:b/>
              </w:rPr>
              <w:t>OVINE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30E7C6FA"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46C929FB"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1FD42BFE"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26465ABE"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741404EF"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3F0E43D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214CF15C" w14:textId="77777777" w:rsidR="00A2293D" w:rsidRPr="00E001C0" w:rsidRDefault="00A2293D" w:rsidP="00A2293D">
            <w:pPr>
              <w:rPr>
                <w:b/>
                <w:szCs w:val="24"/>
              </w:rPr>
            </w:pPr>
          </w:p>
        </w:tc>
      </w:tr>
    </w:tbl>
    <w:p w14:paraId="29A87363" w14:textId="77777777" w:rsidR="00F64F75" w:rsidRDefault="00F64F75"/>
    <w:p w14:paraId="3E5F54B6" w14:textId="77777777" w:rsidR="00A47F70" w:rsidRDefault="00A47F70"/>
    <w:p w14:paraId="6A41A959" w14:textId="77777777" w:rsidR="00A47F70" w:rsidRDefault="00A47F70"/>
    <w:p w14:paraId="740AB65D" w14:textId="77777777" w:rsidR="00A47F70" w:rsidRDefault="00A47F70"/>
    <w:p w14:paraId="5A02F15D"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2D74B556"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3DF2660F" w14:textId="77777777" w:rsidR="009B0A78" w:rsidRDefault="009B0A78">
            <w:pPr>
              <w:tabs>
                <w:tab w:val="left" w:pos="1755"/>
              </w:tabs>
              <w:rPr>
                <w:sz w:val="22"/>
              </w:rPr>
            </w:pPr>
          </w:p>
          <w:p w14:paraId="17422F29" w14:textId="77777777" w:rsidR="00A928A5" w:rsidRPr="00A928A5" w:rsidRDefault="009B0A78" w:rsidP="004E7D36">
            <w:pPr>
              <w:tabs>
                <w:tab w:val="left" w:pos="1755"/>
              </w:tabs>
              <w:rPr>
                <w:szCs w:val="24"/>
              </w:rPr>
            </w:pPr>
            <w:r w:rsidRPr="00A928A5">
              <w:rPr>
                <w:szCs w:val="24"/>
              </w:rPr>
              <w:t xml:space="preserve">I, Dr </w:t>
            </w:r>
            <w:r w:rsidR="004E7D36" w:rsidRPr="00A928A5">
              <w:rPr>
                <w:szCs w:val="24"/>
              </w:rPr>
              <w:t>……………………….</w:t>
            </w:r>
            <w:r w:rsidR="0090789E">
              <w:rPr>
                <w:szCs w:val="24"/>
              </w:rPr>
              <w:t xml:space="preserve">, </w:t>
            </w:r>
            <w:r w:rsidR="00644A3F">
              <w:rPr>
                <w:szCs w:val="24"/>
              </w:rPr>
              <w:t>the approved Centre Veterinarian of</w:t>
            </w:r>
            <w:r w:rsidR="0090789E">
              <w:rPr>
                <w:szCs w:val="24"/>
              </w:rPr>
              <w:t xml:space="preserve"> …</w:t>
            </w:r>
            <w:r w:rsidR="00644A3F">
              <w:rPr>
                <w:szCs w:val="24"/>
              </w:rPr>
              <w:t>……</w:t>
            </w:r>
            <w:proofErr w:type="gramStart"/>
            <w:r w:rsidR="00644A3F">
              <w:rPr>
                <w:szCs w:val="24"/>
              </w:rPr>
              <w:t>..</w:t>
            </w:r>
            <w:r w:rsidR="0090789E">
              <w:rPr>
                <w:szCs w:val="24"/>
              </w:rPr>
              <w:t>.(</w:t>
            </w:r>
            <w:proofErr w:type="gramEnd"/>
            <w:r w:rsidR="0090789E">
              <w:rPr>
                <w:szCs w:val="24"/>
              </w:rPr>
              <w:t xml:space="preserve">name of </w:t>
            </w:r>
            <w:r w:rsidR="00644A3F">
              <w:rPr>
                <w:szCs w:val="24"/>
              </w:rPr>
              <w:t xml:space="preserve">semen collection </w:t>
            </w:r>
            <w:r w:rsidR="0090789E">
              <w:rPr>
                <w:szCs w:val="24"/>
              </w:rPr>
              <w:t xml:space="preserve">centre) </w:t>
            </w:r>
            <w:r w:rsidR="00A928A5" w:rsidRPr="00A928A5">
              <w:rPr>
                <w:szCs w:val="24"/>
              </w:rPr>
              <w:t>veterinarian</w:t>
            </w:r>
            <w:r w:rsidR="00161D06">
              <w:rPr>
                <w:szCs w:val="24"/>
              </w:rPr>
              <w:t>,</w:t>
            </w:r>
            <w:r w:rsidR="00A928A5" w:rsidRPr="00A928A5">
              <w:rPr>
                <w:szCs w:val="24"/>
              </w:rPr>
              <w:t xml:space="preserve"> </w:t>
            </w:r>
            <w:r w:rsidR="004E7D36" w:rsidRPr="00A928A5">
              <w:rPr>
                <w:szCs w:val="24"/>
              </w:rPr>
              <w:t xml:space="preserve">declare that the </w:t>
            </w:r>
            <w:r w:rsidR="00A928A5" w:rsidRPr="00A928A5">
              <w:rPr>
                <w:szCs w:val="24"/>
              </w:rPr>
              <w:t>goods</w:t>
            </w:r>
            <w:r w:rsidR="004E7D36" w:rsidRPr="00A928A5">
              <w:rPr>
                <w:szCs w:val="24"/>
              </w:rPr>
              <w:t xml:space="preserve"> described in the following page</w:t>
            </w:r>
            <w:r w:rsidR="00A928A5" w:rsidRPr="00A928A5">
              <w:rPr>
                <w:szCs w:val="24"/>
              </w:rPr>
              <w:t xml:space="preserve">s have complied with the importing country </w:t>
            </w:r>
            <w:r w:rsidR="00A928A5">
              <w:rPr>
                <w:szCs w:val="24"/>
              </w:rPr>
              <w:t>require</w:t>
            </w:r>
            <w:r w:rsidR="00A928A5" w:rsidRPr="00A928A5">
              <w:rPr>
                <w:szCs w:val="24"/>
              </w:rPr>
              <w:t>ments.</w:t>
            </w:r>
          </w:p>
          <w:p w14:paraId="6117E5F9" w14:textId="77777777" w:rsidR="00A928A5" w:rsidRDefault="00A928A5" w:rsidP="004E7D36">
            <w:pPr>
              <w:tabs>
                <w:tab w:val="left" w:pos="1755"/>
              </w:tabs>
              <w:rPr>
                <w:sz w:val="22"/>
              </w:rPr>
            </w:pPr>
          </w:p>
          <w:p w14:paraId="6CDE767E" w14:textId="77777777"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3410242"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715D7DEE"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2AB4FD90"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7C703894" w14:textId="77777777"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7837799A" w14:textId="77777777" w:rsidR="00896B37" w:rsidRPr="00CE1A5A" w:rsidRDefault="00896B37">
            <w:pPr>
              <w:tabs>
                <w:tab w:val="left" w:pos="1755"/>
              </w:tabs>
              <w:rPr>
                <w:b/>
                <w:bCs/>
              </w:rPr>
            </w:pPr>
          </w:p>
        </w:tc>
      </w:tr>
      <w:tr w:rsidR="00896B37" w:rsidRPr="00E001C0" w14:paraId="2FB5877D"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70005472" w14:textId="77777777" w:rsidR="00896B37" w:rsidRPr="00CE1A5A" w:rsidRDefault="00896B37">
            <w:pPr>
              <w:tabs>
                <w:tab w:val="left" w:pos="1755"/>
              </w:tabs>
              <w:rPr>
                <w:b/>
                <w:bCs/>
              </w:rPr>
            </w:pPr>
          </w:p>
        </w:tc>
        <w:tc>
          <w:tcPr>
            <w:tcW w:w="283" w:type="dxa"/>
            <w:tcBorders>
              <w:top w:val="nil"/>
              <w:left w:val="nil"/>
              <w:bottom w:val="nil"/>
              <w:right w:val="nil"/>
            </w:tcBorders>
          </w:tcPr>
          <w:p w14:paraId="57B49BA4" w14:textId="77777777" w:rsidR="00896B37" w:rsidRPr="00CE1A5A" w:rsidRDefault="00896B37">
            <w:pPr>
              <w:tabs>
                <w:tab w:val="left" w:pos="1755"/>
              </w:tabs>
            </w:pPr>
          </w:p>
        </w:tc>
        <w:tc>
          <w:tcPr>
            <w:tcW w:w="2268" w:type="dxa"/>
            <w:gridSpan w:val="2"/>
            <w:tcBorders>
              <w:top w:val="nil"/>
              <w:left w:val="nil"/>
              <w:bottom w:val="nil"/>
              <w:right w:val="nil"/>
            </w:tcBorders>
          </w:tcPr>
          <w:p w14:paraId="46C3C7A8"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5FCF5324" w14:textId="77777777" w:rsidR="00896B37" w:rsidRPr="00CE1A5A" w:rsidRDefault="00896B37">
            <w:pPr>
              <w:tabs>
                <w:tab w:val="left" w:pos="1755"/>
              </w:tabs>
            </w:pPr>
          </w:p>
        </w:tc>
      </w:tr>
      <w:tr w:rsidR="00896B37" w:rsidRPr="00E001C0" w14:paraId="62D2F9A6"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621B801A" w14:textId="77777777" w:rsidR="00896B37" w:rsidRPr="00CE1A5A" w:rsidRDefault="00896B37">
            <w:pPr>
              <w:tabs>
                <w:tab w:val="left" w:pos="1755"/>
              </w:tabs>
            </w:pPr>
          </w:p>
        </w:tc>
        <w:tc>
          <w:tcPr>
            <w:tcW w:w="283" w:type="dxa"/>
            <w:tcBorders>
              <w:top w:val="nil"/>
              <w:left w:val="nil"/>
              <w:bottom w:val="nil"/>
              <w:right w:val="nil"/>
            </w:tcBorders>
          </w:tcPr>
          <w:p w14:paraId="540E606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46952C07"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63C6F5DD" w14:textId="77777777" w:rsidR="00896B37" w:rsidRPr="00CE1A5A" w:rsidRDefault="00896B37">
            <w:pPr>
              <w:tabs>
                <w:tab w:val="left" w:pos="1755"/>
              </w:tabs>
            </w:pPr>
          </w:p>
        </w:tc>
      </w:tr>
      <w:tr w:rsidR="00896B37" w:rsidRPr="00E001C0" w14:paraId="5A6F90A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52C03164"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3233AC3C"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3634AA6"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13337569" w14:textId="77777777" w:rsidR="00896B37" w:rsidRDefault="00896B37">
            <w:pPr>
              <w:tabs>
                <w:tab w:val="left" w:pos="1755"/>
              </w:tabs>
              <w:rPr>
                <w:b/>
                <w:bCs/>
              </w:rPr>
            </w:pPr>
          </w:p>
          <w:p w14:paraId="382BEBFA" w14:textId="77777777" w:rsidR="00A47F70" w:rsidRDefault="00A47F70">
            <w:pPr>
              <w:tabs>
                <w:tab w:val="left" w:pos="1755"/>
              </w:tabs>
              <w:rPr>
                <w:b/>
                <w:bCs/>
              </w:rPr>
            </w:pPr>
          </w:p>
          <w:p w14:paraId="08089D75" w14:textId="77777777" w:rsidR="00A47F70" w:rsidRDefault="00A47F70">
            <w:pPr>
              <w:tabs>
                <w:tab w:val="left" w:pos="1755"/>
              </w:tabs>
              <w:rPr>
                <w:b/>
                <w:bCs/>
              </w:rPr>
            </w:pPr>
          </w:p>
          <w:p w14:paraId="4D8D377E" w14:textId="77777777" w:rsidR="00A47F70" w:rsidRDefault="00A47F70">
            <w:pPr>
              <w:tabs>
                <w:tab w:val="left" w:pos="1755"/>
              </w:tabs>
              <w:rPr>
                <w:b/>
                <w:bCs/>
              </w:rPr>
            </w:pPr>
          </w:p>
          <w:p w14:paraId="3D96BA22" w14:textId="77777777" w:rsidR="00A47F70" w:rsidRPr="00CE1A5A" w:rsidRDefault="00A47F70">
            <w:pPr>
              <w:tabs>
                <w:tab w:val="left" w:pos="1755"/>
              </w:tabs>
              <w:rPr>
                <w:b/>
                <w:bCs/>
              </w:rPr>
            </w:pPr>
          </w:p>
        </w:tc>
      </w:tr>
      <w:tr w:rsidR="00896B37" w:rsidRPr="00E001C0" w14:paraId="384AB4D6"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50C480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43332E32"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1D801A38"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567A98F4" w14:textId="77777777" w:rsidR="00896B37" w:rsidRPr="00CE1A5A" w:rsidRDefault="00896B37">
            <w:pPr>
              <w:tabs>
                <w:tab w:val="left" w:pos="1755"/>
              </w:tabs>
            </w:pPr>
          </w:p>
        </w:tc>
      </w:tr>
      <w:tr w:rsidR="00406BD3" w:rsidRPr="00E001C0" w14:paraId="14C9DDD9" w14:textId="77777777" w:rsidTr="00334F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5"/>
        </w:trPr>
        <w:tc>
          <w:tcPr>
            <w:tcW w:w="10598" w:type="dxa"/>
            <w:gridSpan w:val="8"/>
            <w:tcBorders>
              <w:top w:val="single" w:sz="4" w:space="0" w:color="auto"/>
              <w:left w:val="single" w:sz="6" w:space="0" w:color="auto"/>
              <w:bottom w:val="single" w:sz="4" w:space="0" w:color="auto"/>
              <w:right w:val="single" w:sz="4" w:space="0" w:color="auto"/>
            </w:tcBorders>
          </w:tcPr>
          <w:p w14:paraId="25085AAC" w14:textId="77777777" w:rsidR="00681AE6" w:rsidRDefault="00681AE6" w:rsidP="00681A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lang w:val="en-US"/>
              </w:rPr>
            </w:pPr>
          </w:p>
          <w:p w14:paraId="4C8B45A9" w14:textId="77777777" w:rsidR="00334F4D" w:rsidRPr="007F0759" w:rsidRDefault="00334F4D" w:rsidP="00334F4D">
            <w:pPr>
              <w:numPr>
                <w:ilvl w:val="0"/>
                <w:numId w:val="19"/>
              </w:numPr>
              <w:jc w:val="both"/>
              <w:rPr>
                <w:rFonts w:asciiTheme="minorHAnsi" w:hAnsiTheme="minorHAnsi" w:cstheme="minorHAnsi"/>
                <w:strike/>
                <w:sz w:val="23"/>
                <w:szCs w:val="23"/>
              </w:rPr>
            </w:pPr>
            <w:r w:rsidRPr="007F0759">
              <w:rPr>
                <w:rFonts w:asciiTheme="minorHAnsi" w:hAnsiTheme="minorHAnsi" w:cstheme="minorHAnsi"/>
                <w:strike/>
                <w:sz w:val="23"/>
                <w:szCs w:val="23"/>
              </w:rPr>
              <w:t>Australia is officially free of the following diseases: Foot-and-mouth disease (types SAT 1,2,</w:t>
            </w:r>
            <w:proofErr w:type="gramStart"/>
            <w:r w:rsidRPr="007F0759">
              <w:rPr>
                <w:rFonts w:asciiTheme="minorHAnsi" w:hAnsiTheme="minorHAnsi" w:cstheme="minorHAnsi"/>
                <w:strike/>
                <w:sz w:val="23"/>
                <w:szCs w:val="23"/>
              </w:rPr>
              <w:t>3  and</w:t>
            </w:r>
            <w:proofErr w:type="gramEnd"/>
            <w:r w:rsidRPr="007F0759">
              <w:rPr>
                <w:rFonts w:asciiTheme="minorHAnsi" w:hAnsiTheme="minorHAnsi" w:cstheme="minorHAnsi"/>
                <w:strike/>
                <w:sz w:val="23"/>
                <w:szCs w:val="23"/>
              </w:rPr>
              <w:t xml:space="preserve"> Asia 1), Rift Valley fever, caprine and ovine pox, </w:t>
            </w:r>
            <w:proofErr w:type="spellStart"/>
            <w:r w:rsidRPr="007F0759">
              <w:rPr>
                <w:rFonts w:asciiTheme="minorHAnsi" w:hAnsiTheme="minorHAnsi" w:cstheme="minorHAnsi"/>
                <w:strike/>
                <w:sz w:val="23"/>
                <w:szCs w:val="23"/>
              </w:rPr>
              <w:t>peste</w:t>
            </w:r>
            <w:proofErr w:type="spellEnd"/>
            <w:r w:rsidRPr="007F0759">
              <w:rPr>
                <w:rFonts w:asciiTheme="minorHAnsi" w:hAnsiTheme="minorHAnsi" w:cstheme="minorHAnsi"/>
                <w:strike/>
                <w:sz w:val="23"/>
                <w:szCs w:val="23"/>
              </w:rPr>
              <w:t xml:space="preserve">-des-petits ruminants, scrapie, Nairobi disease, pulmonary adenomatosis, </w:t>
            </w:r>
            <w:proofErr w:type="spellStart"/>
            <w:r w:rsidRPr="007F0759">
              <w:rPr>
                <w:rFonts w:asciiTheme="minorHAnsi" w:hAnsiTheme="minorHAnsi" w:cstheme="minorHAnsi"/>
                <w:strike/>
                <w:sz w:val="23"/>
                <w:szCs w:val="23"/>
              </w:rPr>
              <w:t>maedi-visna</w:t>
            </w:r>
            <w:proofErr w:type="spellEnd"/>
            <w:r w:rsidRPr="007F0759">
              <w:rPr>
                <w:rFonts w:asciiTheme="minorHAnsi" w:hAnsiTheme="minorHAnsi" w:cstheme="minorHAnsi"/>
                <w:strike/>
                <w:sz w:val="23"/>
                <w:szCs w:val="23"/>
              </w:rPr>
              <w:t xml:space="preserve">, vesicular stomatitis,  enzootic abortion in ewes, </w:t>
            </w:r>
            <w:r w:rsidRPr="007F0759">
              <w:rPr>
                <w:rFonts w:asciiTheme="minorHAnsi" w:hAnsiTheme="minorHAnsi" w:cstheme="minorHAnsi"/>
                <w:i/>
                <w:strike/>
                <w:sz w:val="23"/>
                <w:szCs w:val="23"/>
              </w:rPr>
              <w:t xml:space="preserve">Brucella </w:t>
            </w:r>
            <w:proofErr w:type="spellStart"/>
            <w:r w:rsidRPr="007F0759">
              <w:rPr>
                <w:rFonts w:asciiTheme="minorHAnsi" w:hAnsiTheme="minorHAnsi" w:cstheme="minorHAnsi"/>
                <w:i/>
                <w:strike/>
                <w:sz w:val="23"/>
                <w:szCs w:val="23"/>
              </w:rPr>
              <w:t>melitensis</w:t>
            </w:r>
            <w:proofErr w:type="spellEnd"/>
            <w:r w:rsidRPr="007F0759">
              <w:rPr>
                <w:rFonts w:asciiTheme="minorHAnsi" w:hAnsiTheme="minorHAnsi" w:cstheme="minorHAnsi"/>
                <w:strike/>
                <w:sz w:val="23"/>
                <w:szCs w:val="23"/>
              </w:rPr>
              <w:t xml:space="preserve">, and </w:t>
            </w:r>
            <w:r w:rsidRPr="007F0759">
              <w:rPr>
                <w:rFonts w:asciiTheme="minorHAnsi" w:hAnsiTheme="minorHAnsi" w:cstheme="minorHAnsi"/>
                <w:i/>
                <w:strike/>
                <w:sz w:val="23"/>
                <w:szCs w:val="23"/>
              </w:rPr>
              <w:t>Brucella abortus</w:t>
            </w:r>
            <w:r w:rsidRPr="007F0759">
              <w:rPr>
                <w:rFonts w:asciiTheme="minorHAnsi" w:hAnsiTheme="minorHAnsi" w:cstheme="minorHAnsi"/>
                <w:strike/>
                <w:sz w:val="23"/>
                <w:szCs w:val="23"/>
              </w:rPr>
              <w:t>.</w:t>
            </w:r>
          </w:p>
          <w:p w14:paraId="15FC41AF" w14:textId="77777777" w:rsidR="00334F4D" w:rsidRPr="007F0759" w:rsidRDefault="00334F4D" w:rsidP="00334F4D">
            <w:pPr>
              <w:jc w:val="both"/>
              <w:rPr>
                <w:rFonts w:asciiTheme="minorHAnsi" w:hAnsiTheme="minorHAnsi" w:cstheme="minorHAnsi"/>
                <w:sz w:val="23"/>
                <w:szCs w:val="23"/>
              </w:rPr>
            </w:pPr>
          </w:p>
          <w:p w14:paraId="09708F86"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 xml:space="preserve">The donor animals were born in and have lived continuously in </w:t>
            </w:r>
            <w:proofErr w:type="gramStart"/>
            <w:r w:rsidRPr="007F0759">
              <w:rPr>
                <w:rFonts w:asciiTheme="minorHAnsi" w:hAnsiTheme="minorHAnsi" w:cstheme="minorHAnsi"/>
                <w:sz w:val="23"/>
                <w:szCs w:val="23"/>
              </w:rPr>
              <w:t>Australia, or</w:t>
            </w:r>
            <w:proofErr w:type="gramEnd"/>
            <w:r w:rsidRPr="007F0759">
              <w:rPr>
                <w:rFonts w:asciiTheme="minorHAnsi" w:hAnsiTheme="minorHAnsi" w:cstheme="minorHAnsi"/>
                <w:sz w:val="23"/>
                <w:szCs w:val="23"/>
              </w:rPr>
              <w:t xml:space="preserve"> were imported into Australia from New Zealand.</w:t>
            </w:r>
          </w:p>
          <w:p w14:paraId="3E3EBCF4" w14:textId="77777777" w:rsidR="00334F4D" w:rsidRPr="007F0759" w:rsidRDefault="00334F4D" w:rsidP="00334F4D">
            <w:pPr>
              <w:jc w:val="both"/>
              <w:rPr>
                <w:rFonts w:asciiTheme="minorHAnsi" w:hAnsiTheme="minorHAnsi" w:cstheme="minorHAnsi"/>
                <w:sz w:val="23"/>
                <w:szCs w:val="23"/>
              </w:rPr>
            </w:pPr>
          </w:p>
          <w:p w14:paraId="07E3BC1A"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For any semen of a bloodline derived from semen or embryos imported from any country other than New Zealand or South Africa, the semen originated from an animal who was conceived (using non-imported semen), born and lived continuously in Australia. The donor animal’s parents were also conceived (using non-imported semen), born and lived continuously in Australia.</w:t>
            </w:r>
          </w:p>
          <w:p w14:paraId="46B3F4A8" w14:textId="77777777" w:rsidR="00334F4D" w:rsidRPr="007F0759" w:rsidRDefault="00334F4D" w:rsidP="00334F4D">
            <w:pPr>
              <w:jc w:val="both"/>
              <w:rPr>
                <w:rFonts w:asciiTheme="minorHAnsi" w:hAnsiTheme="minorHAnsi" w:cstheme="minorHAnsi"/>
                <w:sz w:val="23"/>
                <w:szCs w:val="23"/>
              </w:rPr>
            </w:pPr>
          </w:p>
          <w:p w14:paraId="00BDA841"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The donor animals have been in the semen collection centre for a continuous period of at least 30 days before the date of collection, and during this time have not been used for natural mating except with animals of the same health status.</w:t>
            </w:r>
          </w:p>
          <w:p w14:paraId="06EC6337" w14:textId="77777777" w:rsidR="00334F4D" w:rsidRPr="007F0759" w:rsidRDefault="00334F4D" w:rsidP="00334F4D">
            <w:pPr>
              <w:jc w:val="both"/>
              <w:rPr>
                <w:rFonts w:asciiTheme="minorHAnsi" w:hAnsiTheme="minorHAnsi" w:cstheme="minorHAnsi"/>
                <w:sz w:val="23"/>
                <w:szCs w:val="23"/>
              </w:rPr>
            </w:pPr>
          </w:p>
          <w:p w14:paraId="35A6DECB"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 xml:space="preserve">During the </w:t>
            </w:r>
            <w:proofErr w:type="gramStart"/>
            <w:r w:rsidRPr="007F0759">
              <w:rPr>
                <w:rFonts w:asciiTheme="minorHAnsi" w:hAnsiTheme="minorHAnsi" w:cstheme="minorHAnsi"/>
                <w:sz w:val="23"/>
                <w:szCs w:val="23"/>
              </w:rPr>
              <w:t>7 day</w:t>
            </w:r>
            <w:proofErr w:type="gramEnd"/>
            <w:r w:rsidRPr="007F0759">
              <w:rPr>
                <w:rFonts w:asciiTheme="minorHAnsi" w:hAnsiTheme="minorHAnsi" w:cstheme="minorHAnsi"/>
                <w:sz w:val="23"/>
                <w:szCs w:val="23"/>
              </w:rPr>
              <w:t xml:space="preserve"> period immediately prior to semen collection, and during the period of semen collection, the donor animals were isolated from animals not of an equivalent health status. </w:t>
            </w:r>
          </w:p>
          <w:p w14:paraId="5DBDDE5C" w14:textId="77777777" w:rsidR="00334F4D" w:rsidRPr="007F0759" w:rsidRDefault="00334F4D" w:rsidP="00334F4D">
            <w:pPr>
              <w:jc w:val="both"/>
              <w:rPr>
                <w:rFonts w:asciiTheme="minorHAnsi" w:hAnsiTheme="minorHAnsi" w:cstheme="minorHAnsi"/>
                <w:sz w:val="23"/>
                <w:szCs w:val="23"/>
              </w:rPr>
            </w:pPr>
          </w:p>
          <w:p w14:paraId="58085207"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The period of semen collection for this consignment was 60 days or less.</w:t>
            </w:r>
          </w:p>
          <w:p w14:paraId="523FB1E1" w14:textId="77777777" w:rsidR="00334F4D" w:rsidRPr="007F0759" w:rsidRDefault="00334F4D" w:rsidP="00334F4D">
            <w:pPr>
              <w:jc w:val="both"/>
              <w:rPr>
                <w:rFonts w:asciiTheme="minorHAnsi" w:hAnsiTheme="minorHAnsi" w:cstheme="minorHAnsi"/>
                <w:sz w:val="23"/>
                <w:szCs w:val="23"/>
              </w:rPr>
            </w:pPr>
          </w:p>
          <w:p w14:paraId="7097EEAF"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 xml:space="preserve">The semen was collected, processed, </w:t>
            </w:r>
            <w:proofErr w:type="gramStart"/>
            <w:r w:rsidRPr="007F0759">
              <w:rPr>
                <w:rFonts w:asciiTheme="minorHAnsi" w:hAnsiTheme="minorHAnsi" w:cstheme="minorHAnsi"/>
                <w:sz w:val="23"/>
                <w:szCs w:val="23"/>
              </w:rPr>
              <w:t>packaged</w:t>
            </w:r>
            <w:proofErr w:type="gramEnd"/>
            <w:r w:rsidRPr="007F0759">
              <w:rPr>
                <w:rFonts w:asciiTheme="minorHAnsi" w:hAnsiTheme="minorHAnsi" w:cstheme="minorHAnsi"/>
                <w:sz w:val="23"/>
                <w:szCs w:val="23"/>
              </w:rPr>
              <w:t xml:space="preserve"> and stored under the supervision of a semen collection centre veterinarian and in accordance with the current OIE Code chapter on collection and processing of small ruminant semen.</w:t>
            </w:r>
          </w:p>
          <w:p w14:paraId="0FACA9A3" w14:textId="77777777" w:rsidR="00334F4D" w:rsidRPr="007F0759" w:rsidRDefault="00334F4D" w:rsidP="00334F4D">
            <w:pPr>
              <w:jc w:val="both"/>
              <w:rPr>
                <w:rFonts w:asciiTheme="minorHAnsi" w:hAnsiTheme="minorHAnsi" w:cstheme="minorHAnsi"/>
                <w:sz w:val="23"/>
                <w:szCs w:val="23"/>
              </w:rPr>
            </w:pPr>
          </w:p>
          <w:p w14:paraId="6DF481A4"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The tested health status of the donor animals is equivalent to that recommended in the current OIE Code chapter on collection and processing of small ruminant semen.</w:t>
            </w:r>
          </w:p>
          <w:p w14:paraId="581E6FF4" w14:textId="77777777" w:rsidR="00334F4D" w:rsidRPr="007F0759" w:rsidRDefault="00334F4D" w:rsidP="00334F4D">
            <w:pPr>
              <w:jc w:val="both"/>
              <w:rPr>
                <w:rFonts w:asciiTheme="minorHAnsi" w:hAnsiTheme="minorHAnsi" w:cstheme="minorHAnsi"/>
                <w:sz w:val="23"/>
                <w:szCs w:val="23"/>
              </w:rPr>
            </w:pPr>
          </w:p>
          <w:p w14:paraId="22B9DBC1"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 xml:space="preserve">On the dates of collection of the semen, </w:t>
            </w:r>
            <w:proofErr w:type="gramStart"/>
            <w:r w:rsidRPr="007F0759">
              <w:rPr>
                <w:rFonts w:asciiTheme="minorHAnsi" w:hAnsiTheme="minorHAnsi" w:cstheme="minorHAnsi"/>
                <w:sz w:val="23"/>
                <w:szCs w:val="23"/>
              </w:rPr>
              <w:t>all of</w:t>
            </w:r>
            <w:proofErr w:type="gramEnd"/>
            <w:r w:rsidRPr="007F0759">
              <w:rPr>
                <w:rFonts w:asciiTheme="minorHAnsi" w:hAnsiTheme="minorHAnsi" w:cstheme="minorHAnsi"/>
                <w:sz w:val="23"/>
                <w:szCs w:val="23"/>
              </w:rPr>
              <w:t xml:space="preserve"> the animals in the semen collection centre were examined by a semen collection centre veterinarian and were found to be free from any clinical evidence of infectious diseases transmissible in semen.</w:t>
            </w:r>
          </w:p>
          <w:p w14:paraId="4F30351B" w14:textId="77777777" w:rsidR="00334F4D" w:rsidRPr="007F0759" w:rsidRDefault="00334F4D" w:rsidP="00334F4D">
            <w:pPr>
              <w:ind w:left="360"/>
              <w:jc w:val="both"/>
              <w:rPr>
                <w:rFonts w:asciiTheme="minorHAnsi" w:hAnsiTheme="minorHAnsi" w:cstheme="minorHAnsi"/>
                <w:sz w:val="23"/>
                <w:szCs w:val="23"/>
              </w:rPr>
            </w:pPr>
          </w:p>
          <w:p w14:paraId="07723D48"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br w:type="page"/>
              <w:t>For Bluetongue Virus (BT):</w:t>
            </w:r>
          </w:p>
          <w:p w14:paraId="44A598EC" w14:textId="77777777" w:rsidR="00334F4D" w:rsidRPr="007F0759" w:rsidRDefault="00334F4D" w:rsidP="00334F4D">
            <w:pPr>
              <w:ind w:left="360"/>
              <w:jc w:val="both"/>
              <w:rPr>
                <w:rFonts w:asciiTheme="minorHAnsi" w:hAnsiTheme="minorHAnsi" w:cstheme="minorHAnsi"/>
                <w:i/>
                <w:sz w:val="23"/>
                <w:szCs w:val="23"/>
              </w:rPr>
            </w:pPr>
            <w:r w:rsidRPr="007F0759">
              <w:rPr>
                <w:rFonts w:asciiTheme="minorHAnsi" w:hAnsiTheme="minorHAnsi" w:cstheme="minorHAnsi"/>
                <w:i/>
                <w:sz w:val="23"/>
                <w:szCs w:val="23"/>
              </w:rPr>
              <w:t>(NB: strike through any option for BT that does not apply. The tests that were used and the dates of testing must also be listed.)</w:t>
            </w:r>
          </w:p>
          <w:p w14:paraId="1FE85E31" w14:textId="77777777" w:rsidR="00334F4D" w:rsidRPr="007F0759" w:rsidRDefault="00334F4D" w:rsidP="00334F4D">
            <w:pPr>
              <w:ind w:left="360"/>
              <w:jc w:val="both"/>
              <w:rPr>
                <w:rFonts w:asciiTheme="minorHAnsi" w:hAnsiTheme="minorHAnsi" w:cstheme="minorHAnsi"/>
                <w:i/>
                <w:sz w:val="23"/>
                <w:szCs w:val="23"/>
              </w:rPr>
            </w:pPr>
          </w:p>
          <w:p w14:paraId="30724A14" w14:textId="77777777" w:rsidR="00334F4D" w:rsidRPr="007F0759" w:rsidRDefault="00334F4D" w:rsidP="00334F4D">
            <w:pPr>
              <w:jc w:val="both"/>
              <w:rPr>
                <w:rFonts w:asciiTheme="minorHAnsi" w:hAnsiTheme="minorHAnsi" w:cstheme="minorHAnsi"/>
                <w:b/>
                <w:i/>
                <w:sz w:val="23"/>
                <w:szCs w:val="23"/>
              </w:rPr>
            </w:pPr>
            <w:r w:rsidRPr="007F0759">
              <w:rPr>
                <w:rFonts w:asciiTheme="minorHAnsi" w:hAnsiTheme="minorHAnsi" w:cstheme="minorHAnsi"/>
                <w:b/>
                <w:i/>
                <w:sz w:val="23"/>
                <w:szCs w:val="23"/>
              </w:rPr>
              <w:t>Either</w:t>
            </w:r>
          </w:p>
          <w:p w14:paraId="2B90B7A9" w14:textId="77777777" w:rsidR="00334F4D" w:rsidRPr="007F0759" w:rsidRDefault="00334F4D" w:rsidP="00334F4D">
            <w:pPr>
              <w:numPr>
                <w:ilvl w:val="1"/>
                <w:numId w:val="19"/>
              </w:numPr>
              <w:tabs>
                <w:tab w:val="left" w:pos="1134"/>
              </w:tabs>
              <w:jc w:val="both"/>
              <w:rPr>
                <w:rFonts w:asciiTheme="minorHAnsi" w:hAnsiTheme="minorHAnsi" w:cstheme="minorHAnsi"/>
                <w:sz w:val="23"/>
                <w:szCs w:val="23"/>
              </w:rPr>
            </w:pPr>
            <w:r w:rsidRPr="007F0759">
              <w:rPr>
                <w:rFonts w:asciiTheme="minorHAnsi" w:hAnsiTheme="minorHAnsi" w:cstheme="minorHAnsi"/>
                <w:sz w:val="23"/>
                <w:szCs w:val="23"/>
              </w:rPr>
              <w:t>When importing from BT virus free zones (as defined by the current OIE Code):</w:t>
            </w:r>
          </w:p>
          <w:p w14:paraId="69E2926D" w14:textId="77777777" w:rsidR="00334F4D" w:rsidRPr="007F0759" w:rsidRDefault="00334F4D" w:rsidP="00334F4D">
            <w:pPr>
              <w:ind w:left="792"/>
              <w:jc w:val="both"/>
              <w:rPr>
                <w:rFonts w:asciiTheme="minorHAnsi" w:hAnsiTheme="minorHAnsi" w:cstheme="minorHAnsi"/>
                <w:sz w:val="23"/>
                <w:szCs w:val="23"/>
              </w:rPr>
            </w:pPr>
          </w:p>
          <w:p w14:paraId="34185D1B" w14:textId="77777777" w:rsidR="00334F4D" w:rsidRPr="007F0759" w:rsidRDefault="00334F4D" w:rsidP="00334F4D">
            <w:pPr>
              <w:numPr>
                <w:ilvl w:val="2"/>
                <w:numId w:val="19"/>
              </w:numPr>
              <w:tabs>
                <w:tab w:val="left" w:pos="1701"/>
              </w:tabs>
              <w:ind w:left="1701" w:hanging="992"/>
              <w:jc w:val="both"/>
              <w:rPr>
                <w:rFonts w:asciiTheme="minorHAnsi" w:hAnsiTheme="minorHAnsi" w:cstheme="minorHAnsi"/>
                <w:sz w:val="23"/>
                <w:szCs w:val="23"/>
              </w:rPr>
            </w:pPr>
            <w:r w:rsidRPr="007F0759">
              <w:rPr>
                <w:rFonts w:asciiTheme="minorHAnsi" w:hAnsiTheme="minorHAnsi" w:cstheme="minorHAnsi"/>
                <w:sz w:val="23"/>
                <w:szCs w:val="23"/>
              </w:rPr>
              <w:t xml:space="preserve">The donor animals were kept in a BT virus free zone for at least the 60 days prior to, and during, collection of the </w:t>
            </w:r>
            <w:proofErr w:type="gramStart"/>
            <w:r w:rsidRPr="007F0759">
              <w:rPr>
                <w:rFonts w:asciiTheme="minorHAnsi" w:hAnsiTheme="minorHAnsi" w:cstheme="minorHAnsi"/>
                <w:sz w:val="23"/>
                <w:szCs w:val="23"/>
              </w:rPr>
              <w:t>semen;</w:t>
            </w:r>
            <w:proofErr w:type="gramEnd"/>
          </w:p>
          <w:p w14:paraId="25B891CD" w14:textId="77777777" w:rsidR="00334F4D" w:rsidRPr="007F0759" w:rsidRDefault="00334F4D" w:rsidP="00334F4D">
            <w:pPr>
              <w:keepNext/>
              <w:keepLines/>
              <w:spacing w:before="200"/>
              <w:ind w:left="1701"/>
              <w:outlineLvl w:val="8"/>
              <w:rPr>
                <w:rFonts w:asciiTheme="minorHAnsi" w:eastAsiaTheme="majorEastAsia" w:hAnsiTheme="minorHAnsi" w:cstheme="minorHAnsi"/>
                <w:b/>
                <w:i/>
                <w:iCs/>
                <w:color w:val="404040" w:themeColor="text1" w:themeTint="BF"/>
                <w:sz w:val="23"/>
                <w:szCs w:val="23"/>
              </w:rPr>
            </w:pPr>
            <w:r w:rsidRPr="007F0759">
              <w:rPr>
                <w:rFonts w:asciiTheme="minorHAnsi" w:eastAsiaTheme="majorEastAsia" w:hAnsiTheme="minorHAnsi" w:cstheme="minorHAnsi"/>
                <w:i/>
                <w:iCs/>
                <w:color w:val="404040" w:themeColor="text1" w:themeTint="BF"/>
                <w:sz w:val="23"/>
                <w:szCs w:val="23"/>
              </w:rPr>
              <w:t>Or</w:t>
            </w:r>
          </w:p>
          <w:p w14:paraId="34BE39C5" w14:textId="77777777" w:rsidR="00334F4D" w:rsidRPr="007F0759" w:rsidRDefault="00334F4D" w:rsidP="00334F4D">
            <w:pPr>
              <w:ind w:left="1701"/>
              <w:jc w:val="both"/>
              <w:rPr>
                <w:rFonts w:asciiTheme="minorHAnsi" w:hAnsiTheme="minorHAnsi" w:cstheme="minorHAnsi"/>
                <w:sz w:val="16"/>
                <w:szCs w:val="23"/>
              </w:rPr>
            </w:pPr>
          </w:p>
          <w:p w14:paraId="00BAFB4F" w14:textId="77777777" w:rsidR="00334F4D" w:rsidRPr="007F0759" w:rsidRDefault="00334F4D" w:rsidP="00334F4D">
            <w:pPr>
              <w:numPr>
                <w:ilvl w:val="2"/>
                <w:numId w:val="19"/>
              </w:numPr>
              <w:tabs>
                <w:tab w:val="left" w:pos="1701"/>
              </w:tabs>
              <w:ind w:left="1701" w:hanging="981"/>
              <w:jc w:val="both"/>
              <w:rPr>
                <w:rFonts w:asciiTheme="minorHAnsi" w:hAnsiTheme="minorHAnsi" w:cstheme="minorHAnsi"/>
                <w:sz w:val="23"/>
                <w:szCs w:val="23"/>
              </w:rPr>
            </w:pPr>
            <w:r w:rsidRPr="007F0759">
              <w:rPr>
                <w:rFonts w:asciiTheme="minorHAnsi" w:hAnsiTheme="minorHAnsi" w:cstheme="minorHAnsi"/>
                <w:sz w:val="23"/>
                <w:szCs w:val="23"/>
              </w:rPr>
              <w:lastRenderedPageBreak/>
              <w:t xml:space="preserve">The donor animals were subjected to a serological test to detect antibodies to BT, such as the competitive enzyme-linked immunosorbent assay (ELISA) or the agar gel immunodiffusion test (AGID), not less than 28 days and not more than 60 days following the final collection for this consignment, with negative </w:t>
            </w:r>
            <w:proofErr w:type="gramStart"/>
            <w:r w:rsidRPr="007F0759">
              <w:rPr>
                <w:rFonts w:asciiTheme="minorHAnsi" w:hAnsiTheme="minorHAnsi" w:cstheme="minorHAnsi"/>
                <w:sz w:val="23"/>
                <w:szCs w:val="23"/>
              </w:rPr>
              <w:t>results;</w:t>
            </w:r>
            <w:proofErr w:type="gramEnd"/>
          </w:p>
          <w:p w14:paraId="2047B6C8" w14:textId="77777777" w:rsidR="00334F4D" w:rsidRPr="007F0759" w:rsidRDefault="00334F4D" w:rsidP="00334F4D">
            <w:pPr>
              <w:tabs>
                <w:tab w:val="left" w:pos="1134"/>
              </w:tabs>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t>Test used:</w:t>
            </w:r>
          </w:p>
          <w:p w14:paraId="7A3BC928" w14:textId="77777777" w:rsidR="00334F4D" w:rsidRPr="007F0759" w:rsidRDefault="00334F4D" w:rsidP="00334F4D">
            <w:pPr>
              <w:tabs>
                <w:tab w:val="left" w:pos="1134"/>
              </w:tabs>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t>Date of test:</w:t>
            </w:r>
          </w:p>
          <w:p w14:paraId="62A0F934" w14:textId="77777777" w:rsidR="00334F4D" w:rsidRPr="007F0759" w:rsidRDefault="00334F4D" w:rsidP="00334F4D">
            <w:pPr>
              <w:keepNext/>
              <w:keepLines/>
              <w:spacing w:before="200"/>
              <w:ind w:left="1701"/>
              <w:outlineLvl w:val="8"/>
              <w:rPr>
                <w:rFonts w:asciiTheme="minorHAnsi" w:eastAsiaTheme="majorEastAsia" w:hAnsiTheme="minorHAnsi" w:cstheme="minorHAnsi"/>
                <w:b/>
                <w:i/>
                <w:iCs/>
                <w:color w:val="404040" w:themeColor="text1" w:themeTint="BF"/>
                <w:sz w:val="23"/>
                <w:szCs w:val="23"/>
              </w:rPr>
            </w:pPr>
            <w:r w:rsidRPr="007F0759">
              <w:rPr>
                <w:rFonts w:asciiTheme="minorHAnsi" w:eastAsiaTheme="majorEastAsia" w:hAnsiTheme="minorHAnsi" w:cstheme="minorHAnsi"/>
                <w:i/>
                <w:iCs/>
                <w:color w:val="404040" w:themeColor="text1" w:themeTint="BF"/>
                <w:sz w:val="23"/>
                <w:szCs w:val="23"/>
              </w:rPr>
              <w:t>Or</w:t>
            </w:r>
          </w:p>
          <w:p w14:paraId="54853740" w14:textId="77777777" w:rsidR="00334F4D" w:rsidRPr="007F0759" w:rsidRDefault="00334F4D" w:rsidP="00334F4D">
            <w:pPr>
              <w:ind w:left="1701"/>
              <w:jc w:val="both"/>
              <w:rPr>
                <w:rFonts w:asciiTheme="minorHAnsi" w:hAnsiTheme="minorHAnsi" w:cstheme="minorHAnsi"/>
                <w:sz w:val="16"/>
                <w:szCs w:val="23"/>
              </w:rPr>
            </w:pPr>
          </w:p>
          <w:p w14:paraId="15A579A7" w14:textId="77777777" w:rsidR="00334F4D" w:rsidRPr="007F0759" w:rsidRDefault="00334F4D" w:rsidP="00334F4D">
            <w:pPr>
              <w:numPr>
                <w:ilvl w:val="2"/>
                <w:numId w:val="19"/>
              </w:numPr>
              <w:tabs>
                <w:tab w:val="left" w:pos="1701"/>
              </w:tabs>
              <w:ind w:left="1701" w:hanging="981"/>
              <w:jc w:val="both"/>
              <w:rPr>
                <w:rFonts w:asciiTheme="minorHAnsi" w:hAnsiTheme="minorHAnsi" w:cstheme="minorHAnsi"/>
                <w:sz w:val="23"/>
                <w:szCs w:val="23"/>
              </w:rPr>
            </w:pPr>
            <w:r w:rsidRPr="007F0759">
              <w:rPr>
                <w:rFonts w:asciiTheme="minorHAnsi" w:hAnsiTheme="minorHAnsi" w:cstheme="minorHAnsi"/>
                <w:sz w:val="23"/>
                <w:szCs w:val="23"/>
              </w:rPr>
              <w:t xml:space="preserve">The donor animals were subjected to a test for BT, such as a virus isolation test or a polymerase chain </w:t>
            </w:r>
            <w:proofErr w:type="gramStart"/>
            <w:r w:rsidRPr="007F0759">
              <w:rPr>
                <w:rFonts w:asciiTheme="minorHAnsi" w:hAnsiTheme="minorHAnsi" w:cstheme="minorHAnsi"/>
                <w:sz w:val="23"/>
                <w:szCs w:val="23"/>
              </w:rPr>
              <w:t>reaction  (</w:t>
            </w:r>
            <w:proofErr w:type="gramEnd"/>
            <w:r w:rsidRPr="007F0759">
              <w:rPr>
                <w:rFonts w:asciiTheme="minorHAnsi" w:hAnsiTheme="minorHAnsi" w:cstheme="minorHAnsi"/>
                <w:sz w:val="23"/>
                <w:szCs w:val="23"/>
              </w:rPr>
              <w:t>PCR) test on blood samples collected at commencement and conclusion of, and at least every 7 days (virus isolation test) or at least every 28 days (PCR test) during, semen collection for this consignment, with negative results.</w:t>
            </w:r>
          </w:p>
          <w:p w14:paraId="0838C8A0" w14:textId="77777777" w:rsidR="00334F4D" w:rsidRPr="007F0759" w:rsidRDefault="00334F4D" w:rsidP="00334F4D">
            <w:pPr>
              <w:tabs>
                <w:tab w:val="left" w:pos="1701"/>
              </w:tabs>
              <w:ind w:left="1701"/>
              <w:jc w:val="both"/>
              <w:rPr>
                <w:rFonts w:asciiTheme="minorHAnsi" w:hAnsiTheme="minorHAnsi" w:cstheme="minorHAnsi"/>
                <w:sz w:val="23"/>
                <w:szCs w:val="23"/>
              </w:rPr>
            </w:pPr>
            <w:r w:rsidRPr="007F0759">
              <w:rPr>
                <w:rFonts w:asciiTheme="minorHAnsi" w:hAnsiTheme="minorHAnsi" w:cstheme="minorHAnsi"/>
                <w:sz w:val="23"/>
                <w:szCs w:val="23"/>
              </w:rPr>
              <w:tab/>
              <w:t>Test used:</w:t>
            </w:r>
          </w:p>
          <w:p w14:paraId="05754425" w14:textId="77777777" w:rsidR="00334F4D" w:rsidRPr="007F0759" w:rsidRDefault="00334F4D" w:rsidP="00334F4D">
            <w:pPr>
              <w:tabs>
                <w:tab w:val="left" w:pos="1701"/>
              </w:tabs>
              <w:ind w:left="1701"/>
              <w:jc w:val="both"/>
              <w:rPr>
                <w:rFonts w:asciiTheme="minorHAnsi" w:hAnsiTheme="minorHAnsi" w:cstheme="minorHAnsi"/>
                <w:sz w:val="23"/>
                <w:szCs w:val="23"/>
              </w:rPr>
            </w:pPr>
            <w:r w:rsidRPr="007F0759">
              <w:rPr>
                <w:rFonts w:asciiTheme="minorHAnsi" w:hAnsiTheme="minorHAnsi" w:cstheme="minorHAnsi"/>
                <w:sz w:val="23"/>
                <w:szCs w:val="23"/>
              </w:rPr>
              <w:tab/>
              <w:t>Dates of tests:</w:t>
            </w:r>
          </w:p>
          <w:p w14:paraId="7EC404BF" w14:textId="77777777" w:rsidR="00334F4D" w:rsidRPr="007F0759" w:rsidRDefault="00334F4D" w:rsidP="00334F4D">
            <w:pPr>
              <w:tabs>
                <w:tab w:val="left" w:pos="426"/>
              </w:tabs>
              <w:jc w:val="both"/>
              <w:rPr>
                <w:rFonts w:asciiTheme="minorHAnsi" w:hAnsiTheme="minorHAnsi" w:cstheme="minorHAnsi"/>
                <w:sz w:val="23"/>
                <w:szCs w:val="23"/>
              </w:rPr>
            </w:pPr>
            <w:r w:rsidRPr="007F0759">
              <w:rPr>
                <w:rFonts w:asciiTheme="minorHAnsi" w:hAnsiTheme="minorHAnsi" w:cstheme="minorHAnsi"/>
                <w:b/>
                <w:i/>
                <w:sz w:val="23"/>
                <w:szCs w:val="23"/>
              </w:rPr>
              <w:t>Or</w:t>
            </w:r>
          </w:p>
          <w:p w14:paraId="40F71443" w14:textId="77777777" w:rsidR="00334F4D" w:rsidRPr="007F0759" w:rsidRDefault="00334F4D" w:rsidP="00334F4D">
            <w:pPr>
              <w:numPr>
                <w:ilvl w:val="1"/>
                <w:numId w:val="19"/>
              </w:numPr>
              <w:tabs>
                <w:tab w:val="left" w:pos="1134"/>
              </w:tabs>
              <w:ind w:left="1418" w:hanging="1058"/>
              <w:jc w:val="both"/>
              <w:rPr>
                <w:rFonts w:asciiTheme="minorHAnsi" w:hAnsiTheme="minorHAnsi" w:cstheme="minorHAnsi"/>
                <w:sz w:val="23"/>
                <w:szCs w:val="23"/>
              </w:rPr>
            </w:pPr>
            <w:r w:rsidRPr="007F0759">
              <w:rPr>
                <w:rFonts w:asciiTheme="minorHAnsi" w:hAnsiTheme="minorHAnsi" w:cstheme="minorHAnsi"/>
                <w:sz w:val="23"/>
                <w:szCs w:val="23"/>
              </w:rPr>
              <w:t>When importing from BT virus infected zones (as defined by the current OIE Code):</w:t>
            </w:r>
          </w:p>
          <w:p w14:paraId="61D1385D" w14:textId="77777777" w:rsidR="00334F4D" w:rsidRPr="007F0759" w:rsidRDefault="00334F4D" w:rsidP="00334F4D">
            <w:pPr>
              <w:tabs>
                <w:tab w:val="left" w:pos="1134"/>
              </w:tabs>
              <w:ind w:left="1418"/>
              <w:jc w:val="both"/>
              <w:rPr>
                <w:rFonts w:asciiTheme="minorHAnsi" w:hAnsiTheme="minorHAnsi" w:cstheme="minorHAnsi"/>
                <w:sz w:val="23"/>
                <w:szCs w:val="23"/>
              </w:rPr>
            </w:pPr>
          </w:p>
          <w:p w14:paraId="326C2273" w14:textId="77777777" w:rsidR="00334F4D" w:rsidRPr="007F0759" w:rsidRDefault="00334F4D" w:rsidP="00334F4D">
            <w:pPr>
              <w:numPr>
                <w:ilvl w:val="2"/>
                <w:numId w:val="19"/>
              </w:numPr>
              <w:tabs>
                <w:tab w:val="left" w:pos="1701"/>
              </w:tabs>
              <w:ind w:left="1701" w:hanging="981"/>
              <w:jc w:val="both"/>
              <w:rPr>
                <w:rFonts w:asciiTheme="minorHAnsi" w:hAnsiTheme="minorHAnsi" w:cstheme="minorHAnsi"/>
                <w:sz w:val="23"/>
                <w:szCs w:val="23"/>
              </w:rPr>
            </w:pPr>
            <w:r w:rsidRPr="007F0759">
              <w:rPr>
                <w:rFonts w:asciiTheme="minorHAnsi" w:hAnsiTheme="minorHAnsi" w:cstheme="minorHAnsi"/>
                <w:sz w:val="23"/>
                <w:szCs w:val="23"/>
              </w:rPr>
              <w:t xml:space="preserve">The donor animals were subjected to a serological test to detect antibodies to BT, such as the competitive ELISA or AGID test, not less than 28 days and not more than 60 days after the final collection for this consignment, with negative </w:t>
            </w:r>
            <w:proofErr w:type="gramStart"/>
            <w:r w:rsidRPr="007F0759">
              <w:rPr>
                <w:rFonts w:asciiTheme="minorHAnsi" w:hAnsiTheme="minorHAnsi" w:cstheme="minorHAnsi"/>
                <w:sz w:val="23"/>
                <w:szCs w:val="23"/>
              </w:rPr>
              <w:t>results;</w:t>
            </w:r>
            <w:proofErr w:type="gramEnd"/>
          </w:p>
          <w:p w14:paraId="7972675F" w14:textId="77777777" w:rsidR="00334F4D" w:rsidRPr="007F0759" w:rsidRDefault="00334F4D" w:rsidP="00334F4D">
            <w:pPr>
              <w:tabs>
                <w:tab w:val="left" w:pos="1701"/>
              </w:tabs>
              <w:ind w:left="1701"/>
              <w:jc w:val="both"/>
              <w:rPr>
                <w:rFonts w:asciiTheme="minorHAnsi" w:hAnsiTheme="minorHAnsi" w:cstheme="minorHAnsi"/>
                <w:sz w:val="23"/>
                <w:szCs w:val="23"/>
              </w:rPr>
            </w:pPr>
            <w:r w:rsidRPr="007F0759">
              <w:rPr>
                <w:rFonts w:asciiTheme="minorHAnsi" w:hAnsiTheme="minorHAnsi" w:cstheme="minorHAnsi"/>
                <w:sz w:val="23"/>
                <w:szCs w:val="23"/>
              </w:rPr>
              <w:tab/>
              <w:t>Test used:</w:t>
            </w:r>
          </w:p>
          <w:p w14:paraId="34F4A04C" w14:textId="77777777" w:rsidR="00334F4D" w:rsidRPr="007F0759" w:rsidRDefault="00334F4D" w:rsidP="00334F4D">
            <w:pPr>
              <w:tabs>
                <w:tab w:val="left" w:pos="1701"/>
              </w:tabs>
              <w:ind w:left="1701"/>
              <w:jc w:val="both"/>
              <w:rPr>
                <w:rFonts w:asciiTheme="minorHAnsi" w:hAnsiTheme="minorHAnsi" w:cstheme="minorHAnsi"/>
                <w:sz w:val="23"/>
                <w:szCs w:val="23"/>
              </w:rPr>
            </w:pPr>
            <w:r w:rsidRPr="007F0759">
              <w:rPr>
                <w:rFonts w:asciiTheme="minorHAnsi" w:hAnsiTheme="minorHAnsi" w:cstheme="minorHAnsi"/>
                <w:sz w:val="23"/>
                <w:szCs w:val="23"/>
              </w:rPr>
              <w:tab/>
              <w:t>Date of test:</w:t>
            </w:r>
          </w:p>
          <w:p w14:paraId="27B655F5" w14:textId="77777777" w:rsidR="00334F4D" w:rsidRPr="007F0759" w:rsidRDefault="00334F4D" w:rsidP="00334F4D">
            <w:pPr>
              <w:keepNext/>
              <w:keepLines/>
              <w:spacing w:before="200"/>
              <w:ind w:left="1701"/>
              <w:outlineLvl w:val="8"/>
              <w:rPr>
                <w:rFonts w:asciiTheme="minorHAnsi" w:eastAsiaTheme="majorEastAsia" w:hAnsiTheme="minorHAnsi" w:cstheme="minorHAnsi"/>
                <w:b/>
                <w:i/>
                <w:iCs/>
                <w:color w:val="404040" w:themeColor="text1" w:themeTint="BF"/>
                <w:sz w:val="23"/>
                <w:szCs w:val="23"/>
              </w:rPr>
            </w:pPr>
            <w:r w:rsidRPr="007F0759">
              <w:rPr>
                <w:rFonts w:asciiTheme="minorHAnsi" w:eastAsiaTheme="majorEastAsia" w:hAnsiTheme="minorHAnsi" w:cstheme="minorHAnsi"/>
                <w:i/>
                <w:iCs/>
                <w:color w:val="404040" w:themeColor="text1" w:themeTint="BF"/>
                <w:sz w:val="23"/>
                <w:szCs w:val="23"/>
              </w:rPr>
              <w:t>Or</w:t>
            </w:r>
          </w:p>
          <w:p w14:paraId="190C6362" w14:textId="77777777" w:rsidR="00334F4D" w:rsidRPr="007F0759" w:rsidRDefault="00334F4D" w:rsidP="00334F4D">
            <w:pPr>
              <w:tabs>
                <w:tab w:val="left" w:pos="1701"/>
              </w:tabs>
              <w:ind w:left="1701"/>
              <w:jc w:val="both"/>
              <w:rPr>
                <w:rFonts w:asciiTheme="minorHAnsi" w:hAnsiTheme="minorHAnsi" w:cstheme="minorHAnsi"/>
                <w:sz w:val="16"/>
                <w:szCs w:val="23"/>
              </w:rPr>
            </w:pPr>
          </w:p>
          <w:p w14:paraId="0B4D761B" w14:textId="77777777" w:rsidR="00334F4D" w:rsidRPr="007F0759" w:rsidRDefault="00334F4D" w:rsidP="00334F4D">
            <w:pPr>
              <w:numPr>
                <w:ilvl w:val="2"/>
                <w:numId w:val="19"/>
              </w:numPr>
              <w:tabs>
                <w:tab w:val="left" w:pos="1701"/>
              </w:tabs>
              <w:ind w:left="1701" w:hanging="981"/>
              <w:jc w:val="both"/>
              <w:rPr>
                <w:rFonts w:asciiTheme="minorHAnsi" w:hAnsiTheme="minorHAnsi" w:cstheme="minorHAnsi"/>
                <w:sz w:val="23"/>
                <w:szCs w:val="23"/>
              </w:rPr>
            </w:pPr>
            <w:r w:rsidRPr="007F0759">
              <w:rPr>
                <w:rFonts w:asciiTheme="minorHAnsi" w:hAnsiTheme="minorHAnsi" w:cstheme="minorHAnsi"/>
                <w:sz w:val="23"/>
                <w:szCs w:val="23"/>
              </w:rPr>
              <w:t>The donor animals were subjected to a test for BT, such as a virus isolation test or PCR test on blood samples collected at commencement and conclusion of, and at least every 7 days (virus isolation test) or at least every 28 days (PCR test) during, semen collection for this consignment, with negative results.</w:t>
            </w:r>
          </w:p>
          <w:p w14:paraId="35B89292" w14:textId="77777777" w:rsidR="00334F4D" w:rsidRPr="007F0759" w:rsidRDefault="00334F4D" w:rsidP="00334F4D">
            <w:pPr>
              <w:tabs>
                <w:tab w:val="left" w:pos="1701"/>
              </w:tabs>
              <w:jc w:val="both"/>
              <w:rPr>
                <w:rFonts w:asciiTheme="minorHAnsi" w:hAnsiTheme="minorHAnsi" w:cstheme="minorHAnsi"/>
                <w:sz w:val="23"/>
                <w:szCs w:val="23"/>
              </w:rPr>
            </w:pPr>
            <w:r w:rsidRPr="007F0759">
              <w:rPr>
                <w:rFonts w:asciiTheme="minorHAnsi" w:hAnsiTheme="minorHAnsi" w:cstheme="minorHAnsi"/>
                <w:sz w:val="23"/>
                <w:szCs w:val="23"/>
              </w:rPr>
              <w:tab/>
            </w:r>
            <w:r w:rsidRPr="007F0759">
              <w:rPr>
                <w:rFonts w:asciiTheme="minorHAnsi" w:hAnsiTheme="minorHAnsi" w:cstheme="minorHAnsi"/>
                <w:sz w:val="23"/>
                <w:szCs w:val="23"/>
              </w:rPr>
              <w:tab/>
              <w:t>Test used:</w:t>
            </w:r>
          </w:p>
          <w:p w14:paraId="04DBBDB0" w14:textId="77777777" w:rsidR="00334F4D" w:rsidRPr="007F0759" w:rsidRDefault="00334F4D" w:rsidP="00334F4D">
            <w:pPr>
              <w:tabs>
                <w:tab w:val="left" w:pos="1701"/>
              </w:tabs>
              <w:jc w:val="both"/>
              <w:rPr>
                <w:rFonts w:asciiTheme="minorHAnsi" w:hAnsiTheme="minorHAnsi" w:cstheme="minorHAnsi"/>
                <w:sz w:val="23"/>
                <w:szCs w:val="23"/>
              </w:rPr>
            </w:pPr>
            <w:r w:rsidRPr="007F0759">
              <w:rPr>
                <w:rFonts w:asciiTheme="minorHAnsi" w:hAnsiTheme="minorHAnsi" w:cstheme="minorHAnsi"/>
                <w:sz w:val="23"/>
                <w:szCs w:val="23"/>
              </w:rPr>
              <w:tab/>
            </w:r>
            <w:r w:rsidRPr="007F0759">
              <w:rPr>
                <w:rFonts w:asciiTheme="minorHAnsi" w:hAnsiTheme="minorHAnsi" w:cstheme="minorHAnsi"/>
                <w:sz w:val="23"/>
                <w:szCs w:val="23"/>
              </w:rPr>
              <w:tab/>
              <w:t>Dates of tests:</w:t>
            </w:r>
          </w:p>
          <w:p w14:paraId="7D08C9D2" w14:textId="77777777" w:rsidR="00334F4D" w:rsidRPr="007F0759" w:rsidRDefault="00334F4D" w:rsidP="00334F4D">
            <w:pPr>
              <w:tabs>
                <w:tab w:val="left" w:pos="1701"/>
              </w:tabs>
              <w:jc w:val="both"/>
              <w:rPr>
                <w:rFonts w:asciiTheme="minorHAnsi" w:hAnsiTheme="minorHAnsi" w:cstheme="minorHAnsi"/>
                <w:sz w:val="23"/>
                <w:szCs w:val="23"/>
              </w:rPr>
            </w:pPr>
          </w:p>
          <w:p w14:paraId="55338908" w14:textId="77777777" w:rsidR="00334F4D" w:rsidRPr="007F0759" w:rsidRDefault="00334F4D" w:rsidP="00334F4D">
            <w:pPr>
              <w:numPr>
                <w:ilvl w:val="0"/>
                <w:numId w:val="19"/>
              </w:numPr>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 xml:space="preserve">For ovine </w:t>
            </w:r>
            <w:proofErr w:type="spellStart"/>
            <w:r w:rsidRPr="007F0759">
              <w:rPr>
                <w:rFonts w:asciiTheme="minorHAnsi" w:hAnsiTheme="minorHAnsi" w:cstheme="minorHAnsi"/>
                <w:iCs/>
                <w:sz w:val="23"/>
                <w:szCs w:val="23"/>
                <w:lang w:val="en-GB" w:eastAsia="en-GB"/>
              </w:rPr>
              <w:t>Johne’s</w:t>
            </w:r>
            <w:proofErr w:type="spellEnd"/>
            <w:r w:rsidRPr="007F0759">
              <w:rPr>
                <w:rFonts w:asciiTheme="minorHAnsi" w:hAnsiTheme="minorHAnsi" w:cstheme="minorHAnsi"/>
                <w:iCs/>
                <w:sz w:val="23"/>
                <w:szCs w:val="23"/>
                <w:lang w:val="en-GB" w:eastAsia="en-GB"/>
              </w:rPr>
              <w:t xml:space="preserve"> disease (OJD):</w:t>
            </w:r>
          </w:p>
          <w:p w14:paraId="351CC89B" w14:textId="77777777" w:rsidR="00334F4D" w:rsidRPr="007F0759" w:rsidRDefault="00334F4D" w:rsidP="00334F4D">
            <w:pPr>
              <w:numPr>
                <w:ilvl w:val="1"/>
                <w:numId w:val="19"/>
              </w:numPr>
              <w:tabs>
                <w:tab w:val="left" w:pos="1134"/>
              </w:tabs>
              <w:ind w:left="1134" w:hanging="708"/>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There have been no reports of OJD on the property of origin in the 2 years before collection, </w:t>
            </w:r>
          </w:p>
          <w:p w14:paraId="2C48ADD6" w14:textId="77777777" w:rsidR="00334F4D" w:rsidRPr="007F0759" w:rsidRDefault="00334F4D" w:rsidP="00334F4D">
            <w:pPr>
              <w:tabs>
                <w:tab w:val="left" w:pos="1134"/>
              </w:tabs>
              <w:rPr>
                <w:rFonts w:asciiTheme="minorHAnsi" w:hAnsiTheme="minorHAnsi" w:cstheme="minorHAnsi"/>
                <w:iCs/>
                <w:sz w:val="23"/>
                <w:szCs w:val="23"/>
                <w:lang w:val="en-GB" w:eastAsia="en-GB"/>
              </w:rPr>
            </w:pPr>
          </w:p>
          <w:p w14:paraId="7B41C82D" w14:textId="77777777" w:rsidR="00334F4D" w:rsidRPr="007F0759" w:rsidRDefault="00334F4D" w:rsidP="00334F4D">
            <w:pPr>
              <w:tabs>
                <w:tab w:val="left" w:pos="1134"/>
              </w:tabs>
              <w:rPr>
                <w:rFonts w:asciiTheme="minorHAnsi" w:hAnsiTheme="minorHAnsi" w:cstheme="minorHAnsi"/>
                <w:b/>
                <w:i/>
                <w:iCs/>
                <w:sz w:val="23"/>
                <w:szCs w:val="23"/>
                <w:lang w:val="en-GB" w:eastAsia="en-GB"/>
              </w:rPr>
            </w:pPr>
            <w:r w:rsidRPr="007F0759">
              <w:rPr>
                <w:rFonts w:asciiTheme="minorHAnsi" w:hAnsiTheme="minorHAnsi" w:cstheme="minorHAnsi"/>
                <w:iCs/>
                <w:sz w:val="23"/>
                <w:szCs w:val="23"/>
                <w:lang w:val="en-GB" w:eastAsia="en-GB"/>
              </w:rPr>
              <w:tab/>
            </w:r>
            <w:r w:rsidRPr="007F0759">
              <w:rPr>
                <w:rFonts w:asciiTheme="minorHAnsi" w:hAnsiTheme="minorHAnsi" w:cstheme="minorHAnsi"/>
                <w:b/>
                <w:i/>
                <w:iCs/>
                <w:sz w:val="23"/>
                <w:szCs w:val="23"/>
                <w:lang w:val="en-GB" w:eastAsia="en-GB"/>
              </w:rPr>
              <w:t>And</w:t>
            </w:r>
          </w:p>
          <w:p w14:paraId="25A95398" w14:textId="77777777" w:rsidR="00334F4D" w:rsidRPr="007F0759" w:rsidRDefault="00334F4D" w:rsidP="00334F4D">
            <w:pPr>
              <w:tabs>
                <w:tab w:val="left" w:pos="1134"/>
              </w:tabs>
              <w:ind w:left="1134"/>
              <w:rPr>
                <w:rFonts w:asciiTheme="minorHAnsi" w:hAnsiTheme="minorHAnsi" w:cstheme="minorHAnsi"/>
                <w:iCs/>
                <w:sz w:val="23"/>
                <w:szCs w:val="23"/>
                <w:lang w:val="en-GB" w:eastAsia="en-GB"/>
              </w:rPr>
            </w:pPr>
          </w:p>
          <w:p w14:paraId="6BF8C1C3" w14:textId="77777777" w:rsidR="00334F4D" w:rsidRPr="007F0759" w:rsidRDefault="00334F4D" w:rsidP="00334F4D">
            <w:pPr>
              <w:numPr>
                <w:ilvl w:val="1"/>
                <w:numId w:val="19"/>
              </w:numPr>
              <w:tabs>
                <w:tab w:val="left" w:pos="1134"/>
              </w:tabs>
              <w:ind w:left="1134" w:hanging="708"/>
              <w:rPr>
                <w:rFonts w:asciiTheme="minorHAnsi" w:hAnsiTheme="minorHAnsi" w:cstheme="minorHAnsi"/>
                <w:i/>
                <w:iCs/>
                <w:sz w:val="23"/>
                <w:szCs w:val="23"/>
                <w:lang w:val="en-GB" w:eastAsia="en-GB"/>
              </w:rPr>
            </w:pPr>
            <w:r w:rsidRPr="007F0759">
              <w:rPr>
                <w:rFonts w:asciiTheme="minorHAnsi" w:hAnsiTheme="minorHAnsi" w:cstheme="minorHAnsi"/>
                <w:i/>
                <w:iCs/>
                <w:sz w:val="23"/>
                <w:szCs w:val="23"/>
                <w:lang w:val="en-GB" w:eastAsia="en-GB"/>
              </w:rPr>
              <w:t>Either</w:t>
            </w:r>
          </w:p>
          <w:p w14:paraId="412E43FC" w14:textId="77777777" w:rsidR="00334F4D" w:rsidRPr="007F0759" w:rsidRDefault="00334F4D" w:rsidP="00334F4D">
            <w:pPr>
              <w:numPr>
                <w:ilvl w:val="2"/>
                <w:numId w:val="19"/>
              </w:numPr>
              <w:tabs>
                <w:tab w:val="left" w:pos="1701"/>
              </w:tabs>
              <w:ind w:left="1701" w:hanging="981"/>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 xml:space="preserve">I have received a declaration from the vendor that the property of origin is participating in the national Market Assurance Programme [MAP] for OJD at the date of </w:t>
            </w:r>
            <w:proofErr w:type="gramStart"/>
            <w:r w:rsidRPr="007F0759">
              <w:rPr>
                <w:rFonts w:asciiTheme="minorHAnsi" w:hAnsiTheme="minorHAnsi" w:cstheme="minorHAnsi"/>
                <w:iCs/>
                <w:sz w:val="23"/>
                <w:szCs w:val="23"/>
                <w:lang w:val="en-GB" w:eastAsia="en-GB"/>
              </w:rPr>
              <w:t>collection;</w:t>
            </w:r>
            <w:proofErr w:type="gramEnd"/>
          </w:p>
          <w:p w14:paraId="26F2F4FD" w14:textId="77777777" w:rsidR="00334F4D" w:rsidRPr="007F0759" w:rsidRDefault="00334F4D" w:rsidP="00334F4D">
            <w:pPr>
              <w:tabs>
                <w:tab w:val="left" w:pos="1134"/>
              </w:tabs>
              <w:ind w:left="1134"/>
              <w:rPr>
                <w:rFonts w:asciiTheme="minorHAnsi" w:hAnsiTheme="minorHAnsi" w:cstheme="minorHAnsi"/>
                <w:iCs/>
                <w:sz w:val="23"/>
                <w:szCs w:val="23"/>
                <w:lang w:val="en-GB" w:eastAsia="en-GB"/>
              </w:rPr>
            </w:pPr>
          </w:p>
          <w:p w14:paraId="51AD4A9A" w14:textId="77777777" w:rsidR="00334F4D" w:rsidRPr="007F0759" w:rsidRDefault="00334F4D" w:rsidP="00334F4D">
            <w:pPr>
              <w:tabs>
                <w:tab w:val="left" w:pos="1701"/>
              </w:tabs>
              <w:ind w:firstLine="1134"/>
              <w:rPr>
                <w:rFonts w:asciiTheme="minorHAnsi" w:hAnsiTheme="minorHAnsi" w:cstheme="minorHAnsi"/>
                <w:i/>
                <w:iCs/>
                <w:sz w:val="23"/>
                <w:szCs w:val="23"/>
                <w:lang w:val="en-GB" w:eastAsia="en-GB"/>
              </w:rPr>
            </w:pPr>
            <w:r w:rsidRPr="007F0759">
              <w:rPr>
                <w:rFonts w:asciiTheme="minorHAnsi" w:hAnsiTheme="minorHAnsi" w:cstheme="minorHAnsi"/>
                <w:i/>
                <w:iCs/>
                <w:sz w:val="23"/>
                <w:szCs w:val="23"/>
                <w:lang w:val="en-GB" w:eastAsia="en-GB"/>
              </w:rPr>
              <w:t>Or</w:t>
            </w:r>
          </w:p>
          <w:p w14:paraId="0013D4BC" w14:textId="77777777" w:rsidR="00334F4D" w:rsidRPr="007F0759" w:rsidRDefault="00334F4D" w:rsidP="00334F4D">
            <w:pPr>
              <w:tabs>
                <w:tab w:val="left" w:pos="1134"/>
              </w:tabs>
              <w:ind w:left="1134"/>
              <w:rPr>
                <w:rFonts w:asciiTheme="minorHAnsi" w:hAnsiTheme="minorHAnsi" w:cstheme="minorHAnsi"/>
                <w:iCs/>
                <w:sz w:val="23"/>
                <w:szCs w:val="23"/>
                <w:lang w:val="en-GB" w:eastAsia="en-GB"/>
              </w:rPr>
            </w:pPr>
          </w:p>
          <w:p w14:paraId="13D4DB29" w14:textId="77777777" w:rsidR="00334F4D" w:rsidRPr="007F0759" w:rsidRDefault="00334F4D" w:rsidP="00334F4D">
            <w:pPr>
              <w:numPr>
                <w:ilvl w:val="2"/>
                <w:numId w:val="19"/>
              </w:numPr>
              <w:tabs>
                <w:tab w:val="left" w:pos="1701"/>
              </w:tabs>
              <w:ind w:left="1701" w:hanging="981"/>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The donor ram has been tested for OJD by faecal culture test with negative results within 120 days prior to the collection of the semen.</w:t>
            </w:r>
          </w:p>
          <w:p w14:paraId="67E86379" w14:textId="77777777" w:rsidR="00334F4D" w:rsidRPr="007F0759" w:rsidRDefault="00334F4D" w:rsidP="00334F4D">
            <w:pPr>
              <w:tabs>
                <w:tab w:val="left" w:pos="1134"/>
              </w:tabs>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t>Test used:</w:t>
            </w:r>
          </w:p>
          <w:p w14:paraId="593D0D90" w14:textId="77777777" w:rsidR="00334F4D" w:rsidRPr="007F0759" w:rsidRDefault="00334F4D" w:rsidP="00334F4D">
            <w:pPr>
              <w:tabs>
                <w:tab w:val="left" w:pos="1134"/>
              </w:tabs>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r>
            <w:r w:rsidRPr="007F0759">
              <w:rPr>
                <w:rFonts w:asciiTheme="minorHAnsi" w:hAnsiTheme="minorHAnsi" w:cstheme="minorHAnsi"/>
                <w:iCs/>
                <w:sz w:val="23"/>
                <w:szCs w:val="23"/>
                <w:lang w:val="en-GB" w:eastAsia="en-GB"/>
              </w:rPr>
              <w:tab/>
              <w:t>Date of test:</w:t>
            </w:r>
          </w:p>
          <w:p w14:paraId="163E3790" w14:textId="77777777" w:rsidR="00334F4D" w:rsidRPr="007F0759" w:rsidRDefault="00334F4D" w:rsidP="00334F4D">
            <w:pPr>
              <w:tabs>
                <w:tab w:val="left" w:pos="1134"/>
              </w:tabs>
              <w:rPr>
                <w:rFonts w:asciiTheme="minorHAnsi" w:hAnsiTheme="minorHAnsi" w:cstheme="minorHAnsi"/>
                <w:iCs/>
                <w:sz w:val="23"/>
                <w:szCs w:val="23"/>
                <w:lang w:val="en-GB" w:eastAsia="en-GB"/>
              </w:rPr>
            </w:pPr>
          </w:p>
          <w:p w14:paraId="6BE65884" w14:textId="77777777" w:rsidR="00334F4D" w:rsidRPr="007F0759" w:rsidRDefault="00334F4D" w:rsidP="00334F4D">
            <w:pPr>
              <w:tabs>
                <w:tab w:val="left" w:pos="1701"/>
              </w:tabs>
              <w:ind w:left="1160"/>
              <w:rPr>
                <w:rFonts w:asciiTheme="minorHAnsi" w:hAnsiTheme="minorHAnsi" w:cstheme="minorHAnsi"/>
                <w:i/>
                <w:iCs/>
                <w:lang w:val="en-GB" w:eastAsia="en-GB"/>
              </w:rPr>
            </w:pPr>
            <w:r w:rsidRPr="007F0759">
              <w:rPr>
                <w:rFonts w:asciiTheme="minorHAnsi" w:hAnsiTheme="minorHAnsi" w:cstheme="minorHAnsi"/>
                <w:i/>
                <w:iCs/>
                <w:lang w:val="en-GB" w:eastAsia="en-GB"/>
              </w:rPr>
              <w:t>Or</w:t>
            </w:r>
          </w:p>
          <w:p w14:paraId="7EDEAB8C" w14:textId="77777777" w:rsidR="00334F4D" w:rsidRPr="007F0759" w:rsidRDefault="00334F4D" w:rsidP="00334F4D">
            <w:pPr>
              <w:tabs>
                <w:tab w:val="left" w:pos="1134"/>
              </w:tabs>
              <w:rPr>
                <w:rFonts w:asciiTheme="minorHAnsi" w:hAnsiTheme="minorHAnsi" w:cstheme="minorHAnsi"/>
                <w:iCs/>
                <w:highlight w:val="yellow"/>
                <w:lang w:val="en-GB" w:eastAsia="en-GB"/>
              </w:rPr>
            </w:pPr>
          </w:p>
          <w:p w14:paraId="3F6813C5" w14:textId="77777777" w:rsidR="00334F4D" w:rsidRPr="007F0759" w:rsidRDefault="00334F4D" w:rsidP="00334F4D">
            <w:pPr>
              <w:numPr>
                <w:ilvl w:val="2"/>
                <w:numId w:val="19"/>
              </w:numPr>
              <w:tabs>
                <w:tab w:val="left" w:pos="1701"/>
              </w:tabs>
              <w:rPr>
                <w:rFonts w:asciiTheme="minorHAnsi" w:hAnsiTheme="minorHAnsi" w:cstheme="minorHAnsi"/>
                <w:iCs/>
                <w:lang w:val="en-GB" w:eastAsia="en-GB"/>
              </w:rPr>
            </w:pPr>
            <w:r w:rsidRPr="007F0759">
              <w:rPr>
                <w:rFonts w:asciiTheme="minorHAnsi" w:hAnsiTheme="minorHAnsi" w:cstheme="minorHAnsi"/>
                <w:iCs/>
                <w:lang w:val="en-GB" w:eastAsia="en-GB"/>
              </w:rPr>
              <w:t>The donor ram has been tested for OJD by ELISA or AGID test with negative results within 120 days prior to the collection of the semen.</w:t>
            </w:r>
          </w:p>
          <w:p w14:paraId="16CB346D" w14:textId="77777777" w:rsidR="00334F4D" w:rsidRPr="007F0759" w:rsidRDefault="00334F4D" w:rsidP="00334F4D">
            <w:pPr>
              <w:tabs>
                <w:tab w:val="left" w:pos="1134"/>
              </w:tabs>
              <w:rPr>
                <w:rFonts w:asciiTheme="minorHAnsi" w:hAnsiTheme="minorHAnsi" w:cstheme="minorHAnsi"/>
                <w:iCs/>
                <w:lang w:val="en-GB" w:eastAsia="en-GB"/>
              </w:rPr>
            </w:pPr>
            <w:r w:rsidRPr="007F0759">
              <w:rPr>
                <w:rFonts w:asciiTheme="minorHAnsi" w:hAnsiTheme="minorHAnsi" w:cstheme="minorHAnsi"/>
                <w:iCs/>
                <w:lang w:val="en-GB" w:eastAsia="en-GB"/>
              </w:rPr>
              <w:tab/>
            </w:r>
            <w:r w:rsidRPr="007F0759">
              <w:rPr>
                <w:rFonts w:asciiTheme="minorHAnsi" w:hAnsiTheme="minorHAnsi" w:cstheme="minorHAnsi"/>
                <w:iCs/>
                <w:lang w:val="en-GB" w:eastAsia="en-GB"/>
              </w:rPr>
              <w:tab/>
            </w:r>
            <w:r w:rsidRPr="007F0759">
              <w:rPr>
                <w:rFonts w:asciiTheme="minorHAnsi" w:hAnsiTheme="minorHAnsi" w:cstheme="minorHAnsi"/>
                <w:iCs/>
                <w:lang w:val="en-GB" w:eastAsia="en-GB"/>
              </w:rPr>
              <w:tab/>
              <w:t>Test used:</w:t>
            </w:r>
          </w:p>
          <w:p w14:paraId="0CA6F47F" w14:textId="77777777" w:rsidR="00334F4D" w:rsidRPr="007F0759" w:rsidRDefault="00334F4D" w:rsidP="00334F4D">
            <w:pPr>
              <w:tabs>
                <w:tab w:val="left" w:pos="1134"/>
              </w:tabs>
              <w:rPr>
                <w:rFonts w:asciiTheme="minorHAnsi" w:hAnsiTheme="minorHAnsi" w:cstheme="minorHAnsi"/>
                <w:iCs/>
                <w:lang w:val="en-GB" w:eastAsia="en-GB"/>
              </w:rPr>
            </w:pPr>
            <w:r w:rsidRPr="007F0759">
              <w:rPr>
                <w:rFonts w:asciiTheme="minorHAnsi" w:hAnsiTheme="minorHAnsi" w:cstheme="minorHAnsi"/>
                <w:iCs/>
                <w:lang w:val="en-GB" w:eastAsia="en-GB"/>
              </w:rPr>
              <w:tab/>
            </w:r>
            <w:r w:rsidRPr="007F0759">
              <w:rPr>
                <w:rFonts w:asciiTheme="minorHAnsi" w:hAnsiTheme="minorHAnsi" w:cstheme="minorHAnsi"/>
                <w:iCs/>
                <w:lang w:val="en-GB" w:eastAsia="en-GB"/>
              </w:rPr>
              <w:tab/>
            </w:r>
            <w:r w:rsidRPr="007F0759">
              <w:rPr>
                <w:rFonts w:asciiTheme="minorHAnsi" w:hAnsiTheme="minorHAnsi" w:cstheme="minorHAnsi"/>
                <w:iCs/>
                <w:lang w:val="en-GB" w:eastAsia="en-GB"/>
              </w:rPr>
              <w:tab/>
              <w:t>Date of test:</w:t>
            </w:r>
          </w:p>
          <w:p w14:paraId="7BFE56C5" w14:textId="77777777" w:rsidR="00334F4D" w:rsidRPr="007F0759" w:rsidRDefault="00334F4D" w:rsidP="00334F4D">
            <w:pPr>
              <w:tabs>
                <w:tab w:val="left" w:pos="1134"/>
              </w:tabs>
              <w:rPr>
                <w:rFonts w:asciiTheme="minorHAnsi" w:hAnsiTheme="minorHAnsi" w:cstheme="minorHAnsi"/>
                <w:iCs/>
                <w:sz w:val="23"/>
                <w:szCs w:val="23"/>
                <w:lang w:val="en-GB" w:eastAsia="en-GB"/>
              </w:rPr>
            </w:pPr>
          </w:p>
          <w:p w14:paraId="6753AAF7" w14:textId="77777777" w:rsidR="00334F4D" w:rsidRPr="007F0759" w:rsidRDefault="00334F4D" w:rsidP="00334F4D">
            <w:pPr>
              <w:numPr>
                <w:ilvl w:val="0"/>
                <w:numId w:val="19"/>
              </w:numPr>
              <w:tabs>
                <w:tab w:val="left" w:pos="284"/>
              </w:tabs>
              <w:rPr>
                <w:rFonts w:asciiTheme="minorHAnsi" w:hAnsiTheme="minorHAnsi" w:cstheme="minorHAnsi"/>
                <w:iCs/>
                <w:sz w:val="23"/>
                <w:szCs w:val="23"/>
                <w:lang w:val="en-GB" w:eastAsia="en-GB"/>
              </w:rPr>
            </w:pPr>
            <w:r w:rsidRPr="007F0759">
              <w:rPr>
                <w:rFonts w:asciiTheme="minorHAnsi" w:hAnsiTheme="minorHAnsi" w:cstheme="minorHAnsi"/>
                <w:iCs/>
                <w:sz w:val="23"/>
                <w:szCs w:val="23"/>
                <w:lang w:val="en-GB" w:eastAsia="en-GB"/>
              </w:rPr>
              <w:t>For Q Fever:</w:t>
            </w:r>
          </w:p>
          <w:p w14:paraId="0FD2B90C" w14:textId="77777777" w:rsidR="00334F4D" w:rsidRPr="007F0759" w:rsidRDefault="00334F4D" w:rsidP="00334F4D">
            <w:pPr>
              <w:tabs>
                <w:tab w:val="left" w:pos="284"/>
              </w:tabs>
              <w:ind w:left="360"/>
              <w:rPr>
                <w:rFonts w:asciiTheme="minorHAnsi" w:hAnsiTheme="minorHAnsi" w:cstheme="minorHAnsi"/>
                <w:iCs/>
                <w:sz w:val="23"/>
                <w:szCs w:val="23"/>
                <w:lang w:val="en-GB" w:eastAsia="en-GB"/>
              </w:rPr>
            </w:pPr>
          </w:p>
          <w:p w14:paraId="2211C9BE" w14:textId="77777777" w:rsidR="00334F4D" w:rsidRPr="007F0759" w:rsidRDefault="00334F4D" w:rsidP="00334F4D">
            <w:pPr>
              <w:tabs>
                <w:tab w:val="left" w:pos="284"/>
              </w:tabs>
              <w:ind w:left="360"/>
              <w:rPr>
                <w:rFonts w:asciiTheme="minorHAnsi" w:hAnsiTheme="minorHAnsi" w:cstheme="minorHAnsi"/>
                <w:sz w:val="23"/>
                <w:szCs w:val="23"/>
              </w:rPr>
            </w:pPr>
            <w:r w:rsidRPr="007F0759">
              <w:rPr>
                <w:rFonts w:asciiTheme="minorHAnsi" w:hAnsiTheme="minorHAnsi" w:cstheme="minorHAnsi"/>
                <w:sz w:val="23"/>
                <w:szCs w:val="23"/>
              </w:rPr>
              <w:t>Not less than 21 days, and not more than 60 days following the final collection of semen for this consignment, the donor animals were tested with negative results for Q fever using the complement fixation test (CFT) (negative being no fixation of complement at dilution of 1:10 or higher), ELISA or IFA.</w:t>
            </w:r>
          </w:p>
          <w:p w14:paraId="1F754356" w14:textId="77777777" w:rsidR="00334F4D" w:rsidRPr="007F0759" w:rsidRDefault="00334F4D" w:rsidP="00334F4D">
            <w:pPr>
              <w:rPr>
                <w:rFonts w:asciiTheme="minorHAnsi" w:hAnsiTheme="minorHAnsi" w:cstheme="minorHAnsi"/>
                <w:sz w:val="23"/>
                <w:szCs w:val="23"/>
              </w:rPr>
            </w:pPr>
            <w:r w:rsidRPr="007F0759">
              <w:rPr>
                <w:rFonts w:asciiTheme="minorHAnsi" w:hAnsiTheme="minorHAnsi" w:cstheme="minorHAnsi"/>
                <w:sz w:val="23"/>
                <w:szCs w:val="23"/>
              </w:rPr>
              <w:t xml:space="preserve">    </w:t>
            </w:r>
            <w:r w:rsidRPr="007F0759">
              <w:rPr>
                <w:rFonts w:asciiTheme="minorHAnsi" w:hAnsiTheme="minorHAnsi" w:cstheme="minorHAnsi"/>
                <w:sz w:val="23"/>
                <w:szCs w:val="23"/>
              </w:rPr>
              <w:tab/>
            </w:r>
            <w:r w:rsidRPr="007F0759">
              <w:rPr>
                <w:rFonts w:asciiTheme="minorHAnsi" w:hAnsiTheme="minorHAnsi" w:cstheme="minorHAnsi"/>
                <w:sz w:val="23"/>
                <w:szCs w:val="23"/>
              </w:rPr>
              <w:tab/>
              <w:t>Test used:</w:t>
            </w:r>
          </w:p>
          <w:p w14:paraId="70A4EE64" w14:textId="77777777" w:rsidR="00334F4D" w:rsidRPr="007F0759" w:rsidRDefault="00334F4D" w:rsidP="00334F4D">
            <w:pPr>
              <w:rPr>
                <w:rFonts w:asciiTheme="minorHAnsi" w:hAnsiTheme="minorHAnsi" w:cstheme="minorHAnsi"/>
                <w:sz w:val="23"/>
                <w:szCs w:val="23"/>
              </w:rPr>
            </w:pPr>
            <w:r w:rsidRPr="007F0759">
              <w:rPr>
                <w:rFonts w:asciiTheme="minorHAnsi" w:hAnsiTheme="minorHAnsi" w:cstheme="minorHAnsi"/>
                <w:sz w:val="23"/>
                <w:szCs w:val="23"/>
              </w:rPr>
              <w:t xml:space="preserve">    </w:t>
            </w:r>
            <w:r w:rsidRPr="007F0759">
              <w:rPr>
                <w:rFonts w:asciiTheme="minorHAnsi" w:hAnsiTheme="minorHAnsi" w:cstheme="minorHAnsi"/>
                <w:sz w:val="23"/>
                <w:szCs w:val="23"/>
              </w:rPr>
              <w:tab/>
            </w:r>
            <w:r w:rsidRPr="007F0759">
              <w:rPr>
                <w:rFonts w:asciiTheme="minorHAnsi" w:hAnsiTheme="minorHAnsi" w:cstheme="minorHAnsi"/>
                <w:sz w:val="23"/>
                <w:szCs w:val="23"/>
              </w:rPr>
              <w:tab/>
              <w:t>Date of test:</w:t>
            </w:r>
          </w:p>
          <w:p w14:paraId="025A5C5B" w14:textId="77777777" w:rsidR="00334F4D" w:rsidRPr="007F0759" w:rsidRDefault="00334F4D" w:rsidP="00334F4D">
            <w:pPr>
              <w:rPr>
                <w:rFonts w:asciiTheme="minorHAnsi" w:hAnsiTheme="minorHAnsi" w:cstheme="minorHAnsi"/>
                <w:sz w:val="23"/>
                <w:szCs w:val="23"/>
              </w:rPr>
            </w:pPr>
          </w:p>
          <w:p w14:paraId="5F95C36F" w14:textId="77777777" w:rsidR="00334F4D" w:rsidRPr="007F0759" w:rsidRDefault="00334F4D" w:rsidP="00334F4D">
            <w:pPr>
              <w:numPr>
                <w:ilvl w:val="0"/>
                <w:numId w:val="19"/>
              </w:numPr>
              <w:jc w:val="both"/>
              <w:rPr>
                <w:rFonts w:asciiTheme="minorHAnsi" w:hAnsiTheme="minorHAnsi" w:cstheme="minorHAnsi"/>
                <w:sz w:val="23"/>
                <w:szCs w:val="23"/>
              </w:rPr>
            </w:pPr>
            <w:r w:rsidRPr="007F0759">
              <w:rPr>
                <w:rFonts w:asciiTheme="minorHAnsi" w:hAnsiTheme="minorHAnsi" w:cstheme="minorHAnsi"/>
                <w:sz w:val="23"/>
                <w:szCs w:val="23"/>
              </w:rPr>
              <w:t>For Leptospirosis:</w:t>
            </w:r>
          </w:p>
          <w:p w14:paraId="0F7751E5" w14:textId="77777777" w:rsidR="00334F4D" w:rsidRPr="007F0759" w:rsidRDefault="00334F4D" w:rsidP="00334F4D">
            <w:pPr>
              <w:ind w:left="360"/>
              <w:jc w:val="both"/>
              <w:rPr>
                <w:rFonts w:asciiTheme="minorHAnsi" w:hAnsiTheme="minorHAnsi" w:cstheme="minorHAnsi"/>
                <w:sz w:val="23"/>
                <w:szCs w:val="23"/>
              </w:rPr>
            </w:pPr>
          </w:p>
          <w:p w14:paraId="6F8D7D21" w14:textId="77777777" w:rsidR="00334F4D" w:rsidRPr="007F0759" w:rsidRDefault="00334F4D" w:rsidP="00334F4D">
            <w:pPr>
              <w:ind w:left="360"/>
              <w:jc w:val="both"/>
              <w:rPr>
                <w:rFonts w:asciiTheme="minorHAnsi" w:hAnsiTheme="minorHAnsi" w:cstheme="minorHAnsi"/>
                <w:sz w:val="23"/>
                <w:szCs w:val="23"/>
              </w:rPr>
            </w:pPr>
            <w:r w:rsidRPr="007F0759">
              <w:rPr>
                <w:rFonts w:asciiTheme="minorHAnsi" w:hAnsiTheme="minorHAnsi" w:cstheme="minorHAnsi"/>
                <w:sz w:val="23"/>
                <w:szCs w:val="23"/>
              </w:rPr>
              <w:t>On the day prior to the first collection of semen for export, the donor animals received an injection of oxytetracycline at a dose of 10mg/kg live bodyweight.</w:t>
            </w:r>
          </w:p>
          <w:p w14:paraId="22064B02" w14:textId="77777777" w:rsidR="00334F4D" w:rsidRPr="007F0759" w:rsidRDefault="00334F4D" w:rsidP="00334F4D">
            <w:pPr>
              <w:rPr>
                <w:rFonts w:asciiTheme="minorHAnsi" w:hAnsiTheme="minorHAnsi" w:cstheme="minorHAnsi"/>
                <w:sz w:val="23"/>
                <w:szCs w:val="23"/>
              </w:rPr>
            </w:pPr>
            <w:r w:rsidRPr="007F0759">
              <w:rPr>
                <w:rFonts w:asciiTheme="minorHAnsi" w:hAnsiTheme="minorHAnsi" w:cstheme="minorHAnsi"/>
                <w:sz w:val="23"/>
                <w:szCs w:val="23"/>
              </w:rPr>
              <w:t xml:space="preserve">    </w:t>
            </w:r>
            <w:r w:rsidRPr="007F0759">
              <w:rPr>
                <w:rFonts w:asciiTheme="minorHAnsi" w:hAnsiTheme="minorHAnsi" w:cstheme="minorHAnsi"/>
                <w:sz w:val="23"/>
                <w:szCs w:val="23"/>
              </w:rPr>
              <w:tab/>
            </w:r>
            <w:r w:rsidRPr="007F0759">
              <w:rPr>
                <w:rFonts w:asciiTheme="minorHAnsi" w:hAnsiTheme="minorHAnsi" w:cstheme="minorHAnsi"/>
                <w:sz w:val="23"/>
                <w:szCs w:val="23"/>
              </w:rPr>
              <w:tab/>
              <w:t>Date of treatment:</w:t>
            </w:r>
          </w:p>
          <w:p w14:paraId="6678547B" w14:textId="77777777" w:rsidR="00334F4D" w:rsidRPr="007F0759" w:rsidRDefault="00334F4D" w:rsidP="00334F4D">
            <w:pPr>
              <w:rPr>
                <w:rFonts w:asciiTheme="minorHAnsi" w:hAnsiTheme="minorHAnsi" w:cstheme="minorHAnsi"/>
                <w:sz w:val="23"/>
                <w:szCs w:val="23"/>
              </w:rPr>
            </w:pPr>
            <w:r w:rsidRPr="007F0759">
              <w:rPr>
                <w:rFonts w:asciiTheme="minorHAnsi" w:hAnsiTheme="minorHAnsi" w:cstheme="minorHAnsi"/>
                <w:sz w:val="23"/>
                <w:szCs w:val="23"/>
              </w:rPr>
              <w:t xml:space="preserve">    </w:t>
            </w:r>
            <w:r w:rsidRPr="007F0759">
              <w:rPr>
                <w:rFonts w:asciiTheme="minorHAnsi" w:hAnsiTheme="minorHAnsi" w:cstheme="minorHAnsi"/>
                <w:sz w:val="23"/>
                <w:szCs w:val="23"/>
              </w:rPr>
              <w:tab/>
            </w:r>
            <w:r w:rsidRPr="007F0759">
              <w:rPr>
                <w:rFonts w:asciiTheme="minorHAnsi" w:hAnsiTheme="minorHAnsi" w:cstheme="minorHAnsi"/>
                <w:sz w:val="23"/>
                <w:szCs w:val="23"/>
              </w:rPr>
              <w:tab/>
              <w:t>Dose rate:</w:t>
            </w:r>
          </w:p>
          <w:p w14:paraId="314DDAD6" w14:textId="77777777" w:rsidR="00334F4D" w:rsidRPr="007F0759" w:rsidRDefault="00334F4D" w:rsidP="00334F4D">
            <w:pPr>
              <w:rPr>
                <w:rFonts w:asciiTheme="minorHAnsi" w:hAnsiTheme="minorHAnsi" w:cstheme="minorHAnsi"/>
                <w:sz w:val="23"/>
                <w:szCs w:val="23"/>
              </w:rPr>
            </w:pPr>
            <w:r w:rsidRPr="007F0759">
              <w:rPr>
                <w:rFonts w:asciiTheme="minorHAnsi" w:hAnsiTheme="minorHAnsi" w:cstheme="minorHAnsi"/>
                <w:sz w:val="23"/>
                <w:szCs w:val="23"/>
              </w:rPr>
              <w:t xml:space="preserve">    </w:t>
            </w:r>
            <w:r w:rsidRPr="007F0759">
              <w:rPr>
                <w:rFonts w:asciiTheme="minorHAnsi" w:hAnsiTheme="minorHAnsi" w:cstheme="minorHAnsi"/>
                <w:sz w:val="23"/>
                <w:szCs w:val="23"/>
              </w:rPr>
              <w:tab/>
            </w:r>
            <w:r w:rsidRPr="007F0759">
              <w:rPr>
                <w:rFonts w:asciiTheme="minorHAnsi" w:hAnsiTheme="minorHAnsi" w:cstheme="minorHAnsi"/>
                <w:sz w:val="23"/>
                <w:szCs w:val="23"/>
              </w:rPr>
              <w:tab/>
              <w:t>Antibiotic used:</w:t>
            </w:r>
          </w:p>
          <w:p w14:paraId="12D109A7" w14:textId="77777777" w:rsidR="00334F4D" w:rsidRPr="007F0759" w:rsidRDefault="00334F4D" w:rsidP="00334F4D">
            <w:pPr>
              <w:rPr>
                <w:rFonts w:asciiTheme="minorHAnsi" w:hAnsiTheme="minorHAnsi" w:cstheme="minorHAnsi"/>
                <w:sz w:val="23"/>
                <w:szCs w:val="23"/>
              </w:rPr>
            </w:pPr>
          </w:p>
          <w:p w14:paraId="786C1133" w14:textId="77777777" w:rsidR="00334F4D" w:rsidRPr="007F0759" w:rsidRDefault="00334F4D" w:rsidP="00334F4D">
            <w:pPr>
              <w:numPr>
                <w:ilvl w:val="0"/>
                <w:numId w:val="19"/>
              </w:numPr>
              <w:rPr>
                <w:rFonts w:asciiTheme="minorHAnsi" w:hAnsiTheme="minorHAnsi" w:cstheme="minorHAnsi"/>
                <w:sz w:val="23"/>
                <w:szCs w:val="23"/>
              </w:rPr>
            </w:pPr>
            <w:r w:rsidRPr="007F0759">
              <w:rPr>
                <w:rFonts w:asciiTheme="minorHAnsi" w:hAnsiTheme="minorHAnsi" w:cstheme="minorHAnsi"/>
                <w:sz w:val="23"/>
                <w:szCs w:val="23"/>
              </w:rPr>
              <w:t>The names and concentrations of antibiotics included in the semen diluent are as follows:</w:t>
            </w:r>
          </w:p>
          <w:p w14:paraId="64DCC0F2" w14:textId="77777777" w:rsidR="00334F4D" w:rsidRPr="007F0759" w:rsidRDefault="00334F4D" w:rsidP="00334F4D">
            <w:pPr>
              <w:rPr>
                <w:rFonts w:asciiTheme="minorHAnsi" w:hAnsiTheme="minorHAnsi" w:cstheme="minorHAnsi"/>
                <w:sz w:val="23"/>
                <w:szCs w:val="23"/>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833"/>
            </w:tblGrid>
            <w:tr w:rsidR="00334F4D" w:rsidRPr="007F0759" w14:paraId="7EF8A8B8" w14:textId="77777777" w:rsidTr="001B0BAC">
              <w:tc>
                <w:tcPr>
                  <w:tcW w:w="3262" w:type="dxa"/>
                </w:tcPr>
                <w:p w14:paraId="03E2E1A7" w14:textId="77777777" w:rsidR="00334F4D" w:rsidRPr="007F0759" w:rsidRDefault="00334F4D" w:rsidP="00334F4D">
                  <w:pPr>
                    <w:rPr>
                      <w:rFonts w:asciiTheme="minorHAnsi" w:hAnsiTheme="minorHAnsi" w:cstheme="minorHAnsi"/>
                      <w:b/>
                      <w:sz w:val="23"/>
                      <w:szCs w:val="23"/>
                    </w:rPr>
                  </w:pPr>
                  <w:r w:rsidRPr="007F0759">
                    <w:rPr>
                      <w:rFonts w:asciiTheme="minorHAnsi" w:hAnsiTheme="minorHAnsi" w:cstheme="minorHAnsi"/>
                      <w:b/>
                      <w:sz w:val="23"/>
                      <w:szCs w:val="23"/>
                    </w:rPr>
                    <w:t>Name</w:t>
                  </w:r>
                </w:p>
              </w:tc>
              <w:tc>
                <w:tcPr>
                  <w:tcW w:w="2833" w:type="dxa"/>
                </w:tcPr>
                <w:p w14:paraId="31F78010" w14:textId="77777777" w:rsidR="00334F4D" w:rsidRPr="007F0759" w:rsidRDefault="00334F4D" w:rsidP="00334F4D">
                  <w:pPr>
                    <w:rPr>
                      <w:rFonts w:asciiTheme="minorHAnsi" w:hAnsiTheme="minorHAnsi" w:cstheme="minorHAnsi"/>
                      <w:b/>
                      <w:sz w:val="23"/>
                      <w:szCs w:val="23"/>
                    </w:rPr>
                  </w:pPr>
                  <w:r w:rsidRPr="007F0759">
                    <w:rPr>
                      <w:rFonts w:asciiTheme="minorHAnsi" w:hAnsiTheme="minorHAnsi" w:cstheme="minorHAnsi"/>
                      <w:b/>
                      <w:sz w:val="23"/>
                      <w:szCs w:val="23"/>
                    </w:rPr>
                    <w:t>Concentration</w:t>
                  </w:r>
                </w:p>
              </w:tc>
            </w:tr>
            <w:tr w:rsidR="00334F4D" w:rsidRPr="007F0759" w14:paraId="003093D2" w14:textId="77777777" w:rsidTr="001B0BAC">
              <w:tc>
                <w:tcPr>
                  <w:tcW w:w="3262" w:type="dxa"/>
                </w:tcPr>
                <w:p w14:paraId="246DA2EA" w14:textId="77777777" w:rsidR="00334F4D" w:rsidRPr="007F0759" w:rsidRDefault="00334F4D" w:rsidP="00334F4D">
                  <w:pPr>
                    <w:rPr>
                      <w:rFonts w:asciiTheme="minorHAnsi" w:hAnsiTheme="minorHAnsi" w:cstheme="minorHAnsi"/>
                      <w:sz w:val="23"/>
                      <w:szCs w:val="23"/>
                    </w:rPr>
                  </w:pPr>
                </w:p>
              </w:tc>
              <w:tc>
                <w:tcPr>
                  <w:tcW w:w="2833" w:type="dxa"/>
                </w:tcPr>
                <w:p w14:paraId="1D0FBF74" w14:textId="77777777" w:rsidR="00334F4D" w:rsidRPr="007F0759" w:rsidRDefault="00334F4D" w:rsidP="00334F4D">
                  <w:pPr>
                    <w:rPr>
                      <w:rFonts w:asciiTheme="minorHAnsi" w:hAnsiTheme="minorHAnsi" w:cstheme="minorHAnsi"/>
                      <w:sz w:val="23"/>
                      <w:szCs w:val="23"/>
                    </w:rPr>
                  </w:pPr>
                </w:p>
              </w:tc>
            </w:tr>
            <w:tr w:rsidR="00334F4D" w:rsidRPr="007F0759" w14:paraId="34CACEAD" w14:textId="77777777" w:rsidTr="001B0BAC">
              <w:tc>
                <w:tcPr>
                  <w:tcW w:w="3262" w:type="dxa"/>
                </w:tcPr>
                <w:p w14:paraId="62A38820" w14:textId="77777777" w:rsidR="00334F4D" w:rsidRPr="007F0759" w:rsidRDefault="00334F4D" w:rsidP="00334F4D">
                  <w:pPr>
                    <w:rPr>
                      <w:rFonts w:asciiTheme="minorHAnsi" w:hAnsiTheme="minorHAnsi" w:cstheme="minorHAnsi"/>
                      <w:sz w:val="23"/>
                      <w:szCs w:val="23"/>
                    </w:rPr>
                  </w:pPr>
                </w:p>
              </w:tc>
              <w:tc>
                <w:tcPr>
                  <w:tcW w:w="2833" w:type="dxa"/>
                </w:tcPr>
                <w:p w14:paraId="36AA0D3E" w14:textId="77777777" w:rsidR="00334F4D" w:rsidRPr="007F0759" w:rsidRDefault="00334F4D" w:rsidP="00334F4D">
                  <w:pPr>
                    <w:rPr>
                      <w:rFonts w:asciiTheme="minorHAnsi" w:hAnsiTheme="minorHAnsi" w:cstheme="minorHAnsi"/>
                      <w:sz w:val="23"/>
                      <w:szCs w:val="23"/>
                    </w:rPr>
                  </w:pPr>
                </w:p>
              </w:tc>
            </w:tr>
          </w:tbl>
          <w:p w14:paraId="6367A3CE" w14:textId="77777777" w:rsidR="00334F4D" w:rsidRPr="007F0759" w:rsidRDefault="00334F4D" w:rsidP="00334F4D">
            <w:pPr>
              <w:rPr>
                <w:rFonts w:asciiTheme="minorHAnsi" w:hAnsiTheme="minorHAnsi" w:cstheme="minorHAnsi"/>
                <w:sz w:val="23"/>
                <w:szCs w:val="23"/>
              </w:rPr>
            </w:pPr>
          </w:p>
          <w:p w14:paraId="1A03F153" w14:textId="77777777" w:rsidR="00334F4D" w:rsidRPr="007F0759" w:rsidRDefault="00334F4D" w:rsidP="00334F4D">
            <w:pPr>
              <w:ind w:left="360"/>
              <w:rPr>
                <w:rFonts w:asciiTheme="minorHAnsi" w:hAnsiTheme="minorHAnsi" w:cstheme="minorHAnsi"/>
                <w:sz w:val="23"/>
                <w:szCs w:val="23"/>
              </w:rPr>
            </w:pPr>
          </w:p>
          <w:p w14:paraId="244DCEAD" w14:textId="77777777" w:rsidR="00334F4D" w:rsidRPr="007F0759" w:rsidRDefault="00334F4D" w:rsidP="00334F4D">
            <w:pPr>
              <w:numPr>
                <w:ilvl w:val="0"/>
                <w:numId w:val="19"/>
              </w:numPr>
              <w:rPr>
                <w:rFonts w:asciiTheme="minorHAnsi" w:hAnsiTheme="minorHAnsi" w:cstheme="minorHAnsi"/>
                <w:sz w:val="23"/>
                <w:szCs w:val="23"/>
              </w:rPr>
            </w:pPr>
            <w:r w:rsidRPr="007F0759">
              <w:rPr>
                <w:rFonts w:asciiTheme="minorHAnsi" w:hAnsiTheme="minorHAnsi" w:cstheme="minorHAnsi"/>
                <w:sz w:val="23"/>
                <w:szCs w:val="23"/>
              </w:rPr>
              <w:t>The semen was placed in new or sterilised transport containers filled with fresh nitrogen.</w:t>
            </w:r>
          </w:p>
          <w:p w14:paraId="57FE8E4D" w14:textId="77777777" w:rsidR="00334F4D" w:rsidRPr="007F0759" w:rsidRDefault="00334F4D" w:rsidP="00334F4D">
            <w:pPr>
              <w:ind w:left="720" w:firstLine="720"/>
              <w:rPr>
                <w:rFonts w:asciiTheme="minorHAnsi" w:hAnsiTheme="minorHAnsi" w:cstheme="minorHAnsi"/>
                <w:sz w:val="23"/>
                <w:szCs w:val="23"/>
              </w:rPr>
            </w:pPr>
            <w:r w:rsidRPr="007F0759">
              <w:rPr>
                <w:rFonts w:asciiTheme="minorHAnsi" w:hAnsiTheme="minorHAnsi" w:cstheme="minorHAnsi"/>
                <w:sz w:val="23"/>
                <w:szCs w:val="23"/>
              </w:rPr>
              <w:t>Method of sterilisation (if applicable):</w:t>
            </w:r>
          </w:p>
          <w:p w14:paraId="5BA5F670" w14:textId="77777777" w:rsidR="00334F4D" w:rsidRPr="007F0759" w:rsidRDefault="00334F4D" w:rsidP="00334F4D">
            <w:pPr>
              <w:ind w:left="720" w:firstLine="720"/>
              <w:rPr>
                <w:rFonts w:asciiTheme="minorHAnsi" w:hAnsiTheme="minorHAnsi" w:cstheme="minorHAnsi"/>
                <w:sz w:val="23"/>
                <w:szCs w:val="23"/>
              </w:rPr>
            </w:pPr>
            <w:r w:rsidRPr="007F0759">
              <w:rPr>
                <w:rFonts w:asciiTheme="minorHAnsi" w:hAnsiTheme="minorHAnsi" w:cstheme="minorHAnsi"/>
                <w:sz w:val="23"/>
                <w:szCs w:val="23"/>
              </w:rPr>
              <w:t>Date:</w:t>
            </w:r>
          </w:p>
          <w:p w14:paraId="08EC180F" w14:textId="77777777" w:rsidR="00334F4D" w:rsidRPr="007F0759" w:rsidRDefault="00334F4D" w:rsidP="00334F4D">
            <w:pPr>
              <w:rPr>
                <w:rFonts w:asciiTheme="minorHAnsi" w:hAnsiTheme="minorHAnsi" w:cstheme="minorHAnsi"/>
                <w:sz w:val="23"/>
                <w:szCs w:val="23"/>
              </w:rPr>
            </w:pPr>
          </w:p>
          <w:p w14:paraId="6463A41B" w14:textId="77777777" w:rsidR="00334F4D" w:rsidRPr="007F0759" w:rsidRDefault="00334F4D" w:rsidP="00334F4D">
            <w:pPr>
              <w:numPr>
                <w:ilvl w:val="0"/>
                <w:numId w:val="19"/>
              </w:numPr>
              <w:rPr>
                <w:rFonts w:asciiTheme="minorHAnsi" w:hAnsiTheme="minorHAnsi" w:cstheme="minorHAnsi"/>
                <w:sz w:val="23"/>
                <w:szCs w:val="23"/>
              </w:rPr>
            </w:pPr>
            <w:r w:rsidRPr="007F0759">
              <w:rPr>
                <w:rFonts w:asciiTheme="minorHAnsi" w:hAnsiTheme="minorHAnsi" w:cstheme="minorHAnsi"/>
                <w:sz w:val="23"/>
                <w:szCs w:val="23"/>
              </w:rPr>
              <w:t>The semen was collected and stored at a licensed semen collection centre that is registered by the Department of Agriculture and Water Resources to collect semen for export. The semen collection centre is under the direct supervision and control of the nominated centre veterinarian.</w:t>
            </w:r>
          </w:p>
          <w:p w14:paraId="5D9B8389" w14:textId="77777777" w:rsidR="00334F4D" w:rsidRPr="007F0759" w:rsidRDefault="00334F4D" w:rsidP="00334F4D">
            <w:pPr>
              <w:rPr>
                <w:rFonts w:asciiTheme="minorHAnsi" w:hAnsiTheme="minorHAnsi" w:cstheme="minorHAnsi"/>
                <w:sz w:val="23"/>
                <w:szCs w:val="23"/>
              </w:rPr>
            </w:pPr>
          </w:p>
          <w:p w14:paraId="321215E8" w14:textId="77777777" w:rsidR="00334F4D" w:rsidRPr="007F0759" w:rsidRDefault="00334F4D" w:rsidP="00334F4D">
            <w:pPr>
              <w:numPr>
                <w:ilvl w:val="0"/>
                <w:numId w:val="19"/>
              </w:numPr>
              <w:rPr>
                <w:rFonts w:asciiTheme="minorHAnsi" w:hAnsiTheme="minorHAnsi" w:cstheme="minorHAnsi"/>
                <w:sz w:val="23"/>
                <w:szCs w:val="23"/>
              </w:rPr>
            </w:pPr>
            <w:r w:rsidRPr="007F0759">
              <w:rPr>
                <w:rFonts w:asciiTheme="minorHAnsi" w:hAnsiTheme="minorHAnsi" w:cstheme="minorHAnsi"/>
                <w:sz w:val="23"/>
                <w:szCs w:val="23"/>
              </w:rPr>
              <w:t>All laboratory tests were conducted at a laboratory approved by the National Association of Testing Authorities, Australia (NATA) to undertake testing for export purposes.</w:t>
            </w:r>
          </w:p>
          <w:p w14:paraId="7ADF37C6" w14:textId="77777777" w:rsidR="00334F4D" w:rsidRPr="007F0759" w:rsidRDefault="00334F4D" w:rsidP="00334F4D">
            <w:pPr>
              <w:rPr>
                <w:rFonts w:asciiTheme="minorHAnsi" w:hAnsiTheme="minorHAnsi" w:cstheme="minorHAnsi"/>
                <w:sz w:val="23"/>
                <w:szCs w:val="23"/>
              </w:rPr>
            </w:pPr>
          </w:p>
          <w:p w14:paraId="606BA69B" w14:textId="77777777" w:rsidR="00334F4D" w:rsidRPr="007F0759" w:rsidRDefault="00334F4D" w:rsidP="00334F4D">
            <w:pPr>
              <w:numPr>
                <w:ilvl w:val="0"/>
                <w:numId w:val="19"/>
              </w:numPr>
              <w:rPr>
                <w:rFonts w:asciiTheme="minorHAnsi" w:hAnsiTheme="minorHAnsi" w:cstheme="minorHAnsi"/>
                <w:strike/>
                <w:sz w:val="23"/>
                <w:szCs w:val="23"/>
              </w:rPr>
            </w:pPr>
            <w:r w:rsidRPr="007F0759">
              <w:rPr>
                <w:rFonts w:asciiTheme="minorHAnsi" w:hAnsiTheme="minorHAnsi" w:cstheme="minorHAnsi"/>
                <w:strike/>
                <w:sz w:val="23"/>
                <w:szCs w:val="23"/>
              </w:rPr>
              <w:t>Prior to export, the container used for transporting the semen was locked and sealed by an Official Veterinarian, using seals bearing the marks:</w:t>
            </w:r>
          </w:p>
          <w:p w14:paraId="1CE375EE" w14:textId="77777777" w:rsidR="00334F4D" w:rsidRPr="007F0759" w:rsidRDefault="00334F4D" w:rsidP="00334F4D">
            <w:pPr>
              <w:ind w:left="720" w:firstLine="720"/>
              <w:rPr>
                <w:rFonts w:asciiTheme="minorHAnsi" w:hAnsiTheme="minorHAnsi" w:cstheme="minorHAnsi"/>
                <w:strike/>
                <w:sz w:val="23"/>
                <w:szCs w:val="23"/>
              </w:rPr>
            </w:pPr>
            <w:r w:rsidRPr="007F0759">
              <w:rPr>
                <w:rFonts w:asciiTheme="minorHAnsi" w:hAnsiTheme="minorHAnsi" w:cstheme="minorHAnsi"/>
                <w:strike/>
                <w:sz w:val="23"/>
                <w:szCs w:val="23"/>
              </w:rPr>
              <w:t>Seal number:</w:t>
            </w:r>
          </w:p>
          <w:p w14:paraId="5D2FFB55" w14:textId="77777777" w:rsidR="00DC092E" w:rsidRPr="00334F4D" w:rsidRDefault="00334F4D" w:rsidP="00334F4D">
            <w:pPr>
              <w:ind w:left="1429" w:firstLine="11"/>
              <w:rPr>
                <w:rFonts w:asciiTheme="minorHAnsi" w:hAnsiTheme="minorHAnsi" w:cstheme="minorHAnsi"/>
                <w:strike/>
                <w:sz w:val="23"/>
                <w:szCs w:val="23"/>
              </w:rPr>
            </w:pPr>
            <w:r w:rsidRPr="007F0759">
              <w:rPr>
                <w:rFonts w:asciiTheme="minorHAnsi" w:hAnsiTheme="minorHAnsi" w:cstheme="minorHAnsi"/>
                <w:strike/>
                <w:sz w:val="23"/>
                <w:szCs w:val="23"/>
              </w:rPr>
              <w:t>Date of sealing:</w:t>
            </w:r>
          </w:p>
        </w:tc>
      </w:tr>
    </w:tbl>
    <w:p w14:paraId="1F508BE0"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7012D322" w14:textId="77777777" w:rsidR="00334F4D" w:rsidRPr="00263357" w:rsidRDefault="00334F4D" w:rsidP="00334F4D">
      <w:pPr>
        <w:spacing w:after="240"/>
        <w:jc w:val="center"/>
        <w:rPr>
          <w:rFonts w:asciiTheme="majorHAnsi" w:hAnsiTheme="majorHAnsi" w:cstheme="minorHAnsi"/>
          <w:sz w:val="22"/>
          <w:szCs w:val="22"/>
        </w:rPr>
      </w:pPr>
      <w:r w:rsidRPr="00263357">
        <w:rPr>
          <w:rFonts w:asciiTheme="majorHAnsi" w:hAnsiTheme="majorHAnsi" w:cstheme="minorHAnsi"/>
          <w:sz w:val="22"/>
          <w:szCs w:val="22"/>
        </w:rPr>
        <w:lastRenderedPageBreak/>
        <w:t>ATTACHMENT TO HEALTH CERTIFICATE</w:t>
      </w:r>
    </w:p>
    <w:tbl>
      <w:tblPr>
        <w:tblStyle w:val="TableGrid"/>
        <w:tblW w:w="10393" w:type="dxa"/>
        <w:tblLook w:val="04A0" w:firstRow="1" w:lastRow="0" w:firstColumn="1" w:lastColumn="0" w:noHBand="0" w:noVBand="1"/>
      </w:tblPr>
      <w:tblGrid>
        <w:gridCol w:w="3322"/>
        <w:gridCol w:w="7071"/>
      </w:tblGrid>
      <w:tr w:rsidR="00334F4D" w:rsidRPr="00263357" w14:paraId="70EAA6E1" w14:textId="77777777" w:rsidTr="00334F4D">
        <w:trPr>
          <w:trHeight w:val="532"/>
        </w:trPr>
        <w:tc>
          <w:tcPr>
            <w:tcW w:w="10393" w:type="dxa"/>
            <w:gridSpan w:val="2"/>
            <w:vAlign w:val="center"/>
          </w:tcPr>
          <w:p w14:paraId="1D3AB97D" w14:textId="77777777" w:rsidR="00334F4D" w:rsidRPr="00263357" w:rsidRDefault="00334F4D" w:rsidP="001B0BAC">
            <w:pPr>
              <w:pStyle w:val="Header"/>
              <w:tabs>
                <w:tab w:val="clear" w:pos="4153"/>
                <w:tab w:val="clear" w:pos="8306"/>
              </w:tabs>
              <w:rPr>
                <w:rFonts w:asciiTheme="majorHAnsi" w:hAnsiTheme="majorHAnsi"/>
                <w:sz w:val="20"/>
              </w:rPr>
            </w:pPr>
            <w:r w:rsidRPr="00263357">
              <w:rPr>
                <w:rFonts w:asciiTheme="majorHAnsi" w:hAnsiTheme="majorHAnsi"/>
                <w:b/>
                <w:sz w:val="20"/>
              </w:rPr>
              <w:t>INFORMATION CONCERNING THE DONOR ANIMAL(S)</w:t>
            </w:r>
          </w:p>
        </w:tc>
      </w:tr>
      <w:tr w:rsidR="00334F4D" w:rsidRPr="00263357" w14:paraId="16D70EF7" w14:textId="77777777" w:rsidTr="00334F4D">
        <w:trPr>
          <w:trHeight w:val="532"/>
        </w:trPr>
        <w:tc>
          <w:tcPr>
            <w:tcW w:w="3322" w:type="dxa"/>
            <w:vAlign w:val="center"/>
          </w:tcPr>
          <w:p w14:paraId="751107F6" w14:textId="77777777" w:rsidR="00334F4D" w:rsidRPr="00263357" w:rsidRDefault="00334F4D" w:rsidP="001B0BAC">
            <w:pPr>
              <w:rPr>
                <w:rFonts w:asciiTheme="majorHAnsi" w:hAnsiTheme="majorHAnsi"/>
                <w:sz w:val="20"/>
              </w:rPr>
            </w:pPr>
            <w:r w:rsidRPr="00263357">
              <w:rPr>
                <w:rFonts w:asciiTheme="majorHAnsi" w:hAnsiTheme="majorHAnsi"/>
                <w:sz w:val="20"/>
              </w:rPr>
              <w:t>Name and breed:</w:t>
            </w:r>
          </w:p>
        </w:tc>
        <w:tc>
          <w:tcPr>
            <w:tcW w:w="7071" w:type="dxa"/>
            <w:vAlign w:val="center"/>
          </w:tcPr>
          <w:p w14:paraId="296B5CE2"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2CA07E89" w14:textId="77777777" w:rsidTr="00334F4D">
        <w:trPr>
          <w:trHeight w:val="532"/>
        </w:trPr>
        <w:tc>
          <w:tcPr>
            <w:tcW w:w="3322" w:type="dxa"/>
            <w:vAlign w:val="center"/>
          </w:tcPr>
          <w:p w14:paraId="5365CA6F" w14:textId="77777777" w:rsidR="00334F4D" w:rsidRPr="00263357" w:rsidRDefault="00334F4D" w:rsidP="001B0BAC">
            <w:pPr>
              <w:rPr>
                <w:rFonts w:asciiTheme="majorHAnsi" w:hAnsiTheme="majorHAnsi"/>
                <w:sz w:val="20"/>
              </w:rPr>
            </w:pPr>
            <w:r w:rsidRPr="00263357">
              <w:rPr>
                <w:rFonts w:asciiTheme="majorHAnsi" w:hAnsiTheme="majorHAnsi"/>
                <w:sz w:val="20"/>
              </w:rPr>
              <w:t>Identification:</w:t>
            </w:r>
          </w:p>
        </w:tc>
        <w:tc>
          <w:tcPr>
            <w:tcW w:w="7071" w:type="dxa"/>
            <w:vAlign w:val="center"/>
          </w:tcPr>
          <w:p w14:paraId="0313E0B7"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50FEA7D4" w14:textId="77777777" w:rsidTr="00334F4D">
        <w:trPr>
          <w:trHeight w:val="532"/>
        </w:trPr>
        <w:tc>
          <w:tcPr>
            <w:tcW w:w="3322" w:type="dxa"/>
            <w:vAlign w:val="center"/>
          </w:tcPr>
          <w:p w14:paraId="24230E23" w14:textId="77777777" w:rsidR="00334F4D" w:rsidRPr="00263357" w:rsidRDefault="00334F4D" w:rsidP="001B0BAC">
            <w:pPr>
              <w:rPr>
                <w:rFonts w:asciiTheme="majorHAnsi" w:hAnsiTheme="majorHAnsi"/>
                <w:sz w:val="20"/>
              </w:rPr>
            </w:pPr>
            <w:r w:rsidRPr="00263357">
              <w:rPr>
                <w:rFonts w:asciiTheme="majorHAnsi" w:hAnsiTheme="majorHAnsi"/>
                <w:sz w:val="20"/>
              </w:rPr>
              <w:t>Number of straws:</w:t>
            </w:r>
          </w:p>
        </w:tc>
        <w:tc>
          <w:tcPr>
            <w:tcW w:w="7071" w:type="dxa"/>
            <w:vAlign w:val="center"/>
          </w:tcPr>
          <w:p w14:paraId="6FE22051"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76179A84" w14:textId="77777777" w:rsidTr="00334F4D">
        <w:trPr>
          <w:trHeight w:val="532"/>
        </w:trPr>
        <w:tc>
          <w:tcPr>
            <w:tcW w:w="3322" w:type="dxa"/>
            <w:vAlign w:val="center"/>
          </w:tcPr>
          <w:p w14:paraId="54795924" w14:textId="77777777" w:rsidR="00334F4D" w:rsidRPr="00263357" w:rsidRDefault="00334F4D" w:rsidP="001B0BAC">
            <w:pPr>
              <w:rPr>
                <w:rFonts w:asciiTheme="majorHAnsi" w:hAnsiTheme="majorHAnsi"/>
                <w:sz w:val="20"/>
              </w:rPr>
            </w:pPr>
            <w:r w:rsidRPr="00263357">
              <w:rPr>
                <w:rFonts w:asciiTheme="majorHAnsi" w:hAnsiTheme="majorHAnsi"/>
                <w:sz w:val="20"/>
              </w:rPr>
              <w:t>Property of origin:</w:t>
            </w:r>
          </w:p>
        </w:tc>
        <w:tc>
          <w:tcPr>
            <w:tcW w:w="7071" w:type="dxa"/>
            <w:vAlign w:val="center"/>
          </w:tcPr>
          <w:p w14:paraId="4E5D8DD9"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5D1C56C4" w14:textId="77777777" w:rsidTr="00334F4D">
        <w:trPr>
          <w:trHeight w:val="532"/>
        </w:trPr>
        <w:tc>
          <w:tcPr>
            <w:tcW w:w="10393" w:type="dxa"/>
            <w:gridSpan w:val="2"/>
            <w:vAlign w:val="center"/>
          </w:tcPr>
          <w:p w14:paraId="028FAE3F" w14:textId="77777777" w:rsidR="00334F4D" w:rsidRPr="00263357" w:rsidRDefault="00334F4D" w:rsidP="001B0BAC">
            <w:pPr>
              <w:pStyle w:val="Header"/>
              <w:tabs>
                <w:tab w:val="clear" w:pos="4153"/>
                <w:tab w:val="clear" w:pos="8306"/>
              </w:tabs>
              <w:rPr>
                <w:rFonts w:asciiTheme="majorHAnsi" w:hAnsiTheme="majorHAnsi"/>
                <w:b/>
                <w:sz w:val="20"/>
              </w:rPr>
            </w:pPr>
            <w:r w:rsidRPr="00263357">
              <w:rPr>
                <w:rFonts w:asciiTheme="majorHAnsi" w:hAnsiTheme="majorHAnsi"/>
                <w:b/>
                <w:sz w:val="20"/>
              </w:rPr>
              <w:t>INFORMATION CONCERNING THE SEMEN</w:t>
            </w:r>
          </w:p>
        </w:tc>
      </w:tr>
      <w:tr w:rsidR="00334F4D" w:rsidRPr="00263357" w14:paraId="0A1E15FC" w14:textId="77777777" w:rsidTr="00334F4D">
        <w:trPr>
          <w:trHeight w:val="532"/>
        </w:trPr>
        <w:tc>
          <w:tcPr>
            <w:tcW w:w="3322" w:type="dxa"/>
            <w:vAlign w:val="center"/>
          </w:tcPr>
          <w:p w14:paraId="233979AB" w14:textId="77777777" w:rsidR="00334F4D" w:rsidRPr="00263357" w:rsidRDefault="00334F4D" w:rsidP="001B0BAC">
            <w:pPr>
              <w:rPr>
                <w:rFonts w:asciiTheme="majorHAnsi" w:hAnsiTheme="majorHAnsi"/>
                <w:sz w:val="20"/>
              </w:rPr>
            </w:pPr>
            <w:r w:rsidRPr="00263357">
              <w:rPr>
                <w:rFonts w:asciiTheme="majorHAnsi" w:hAnsiTheme="majorHAnsi"/>
                <w:sz w:val="20"/>
              </w:rPr>
              <w:t>Date of collection:</w:t>
            </w:r>
          </w:p>
        </w:tc>
        <w:tc>
          <w:tcPr>
            <w:tcW w:w="7071" w:type="dxa"/>
            <w:vAlign w:val="center"/>
          </w:tcPr>
          <w:p w14:paraId="6EFD6524"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28991416" w14:textId="77777777" w:rsidTr="00334F4D">
        <w:trPr>
          <w:trHeight w:val="532"/>
        </w:trPr>
        <w:tc>
          <w:tcPr>
            <w:tcW w:w="3322" w:type="dxa"/>
            <w:vAlign w:val="center"/>
          </w:tcPr>
          <w:p w14:paraId="3F3E1A6C" w14:textId="77777777" w:rsidR="00334F4D" w:rsidRPr="00263357" w:rsidRDefault="00334F4D" w:rsidP="001B0BAC">
            <w:pPr>
              <w:rPr>
                <w:rFonts w:asciiTheme="majorHAnsi" w:hAnsiTheme="majorHAnsi"/>
                <w:sz w:val="20"/>
              </w:rPr>
            </w:pPr>
            <w:r w:rsidRPr="00263357">
              <w:rPr>
                <w:rFonts w:asciiTheme="majorHAnsi" w:hAnsiTheme="majorHAnsi"/>
                <w:sz w:val="20"/>
              </w:rPr>
              <w:t>Total number of straws:</w:t>
            </w:r>
          </w:p>
        </w:tc>
        <w:tc>
          <w:tcPr>
            <w:tcW w:w="7071" w:type="dxa"/>
            <w:vAlign w:val="center"/>
          </w:tcPr>
          <w:p w14:paraId="4C886BB6"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6A58F790" w14:textId="77777777" w:rsidTr="00334F4D">
        <w:trPr>
          <w:trHeight w:val="532"/>
        </w:trPr>
        <w:tc>
          <w:tcPr>
            <w:tcW w:w="3322" w:type="dxa"/>
            <w:vAlign w:val="center"/>
          </w:tcPr>
          <w:p w14:paraId="13A46A35" w14:textId="77777777" w:rsidR="00334F4D" w:rsidRPr="00263357" w:rsidRDefault="00334F4D" w:rsidP="001B0BAC">
            <w:pPr>
              <w:rPr>
                <w:rFonts w:asciiTheme="majorHAnsi" w:hAnsiTheme="majorHAnsi"/>
                <w:sz w:val="20"/>
              </w:rPr>
            </w:pPr>
            <w:r w:rsidRPr="00263357">
              <w:rPr>
                <w:rFonts w:asciiTheme="majorHAnsi" w:hAnsiTheme="majorHAnsi"/>
                <w:sz w:val="20"/>
              </w:rPr>
              <w:t>Identification of straws (</w:t>
            </w:r>
            <w:r w:rsidRPr="00263357">
              <w:rPr>
                <w:rFonts w:asciiTheme="majorHAnsi" w:hAnsiTheme="majorHAnsi"/>
                <w:i/>
                <w:sz w:val="20"/>
              </w:rPr>
              <w:t>markings to be indelible</w:t>
            </w:r>
            <w:r w:rsidRPr="00263357">
              <w:rPr>
                <w:rFonts w:asciiTheme="majorHAnsi" w:hAnsiTheme="majorHAnsi"/>
                <w:sz w:val="20"/>
              </w:rPr>
              <w:t>):</w:t>
            </w:r>
          </w:p>
        </w:tc>
        <w:tc>
          <w:tcPr>
            <w:tcW w:w="7071" w:type="dxa"/>
            <w:vAlign w:val="center"/>
          </w:tcPr>
          <w:p w14:paraId="258B4168"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0E679D71" w14:textId="77777777" w:rsidTr="00334F4D">
        <w:trPr>
          <w:trHeight w:val="532"/>
        </w:trPr>
        <w:tc>
          <w:tcPr>
            <w:tcW w:w="10393" w:type="dxa"/>
            <w:gridSpan w:val="2"/>
            <w:vAlign w:val="center"/>
          </w:tcPr>
          <w:p w14:paraId="721E45C5" w14:textId="77777777" w:rsidR="00334F4D" w:rsidRPr="00263357" w:rsidRDefault="00334F4D" w:rsidP="001B0BAC">
            <w:pPr>
              <w:pStyle w:val="Header"/>
              <w:tabs>
                <w:tab w:val="clear" w:pos="4153"/>
                <w:tab w:val="clear" w:pos="8306"/>
              </w:tabs>
              <w:rPr>
                <w:rFonts w:asciiTheme="majorHAnsi" w:hAnsiTheme="majorHAnsi"/>
                <w:b/>
                <w:sz w:val="20"/>
              </w:rPr>
            </w:pPr>
            <w:r w:rsidRPr="00263357">
              <w:rPr>
                <w:rFonts w:asciiTheme="majorHAnsi" w:hAnsiTheme="majorHAnsi"/>
                <w:b/>
                <w:sz w:val="20"/>
              </w:rPr>
              <w:t>ORIGIN OF THE SEMEN</w:t>
            </w:r>
          </w:p>
        </w:tc>
      </w:tr>
      <w:tr w:rsidR="00334F4D" w:rsidRPr="00263357" w14:paraId="31E3F77F" w14:textId="77777777" w:rsidTr="00334F4D">
        <w:trPr>
          <w:trHeight w:val="532"/>
        </w:trPr>
        <w:tc>
          <w:tcPr>
            <w:tcW w:w="3322" w:type="dxa"/>
            <w:vAlign w:val="center"/>
          </w:tcPr>
          <w:p w14:paraId="380FA9BB" w14:textId="77777777" w:rsidR="00334F4D" w:rsidRPr="00263357" w:rsidRDefault="00334F4D" w:rsidP="001B0BAC">
            <w:pPr>
              <w:rPr>
                <w:rFonts w:asciiTheme="majorHAnsi" w:hAnsiTheme="majorHAnsi"/>
                <w:sz w:val="20"/>
              </w:rPr>
            </w:pPr>
            <w:r w:rsidRPr="00263357">
              <w:rPr>
                <w:rFonts w:asciiTheme="majorHAnsi" w:hAnsiTheme="majorHAnsi"/>
                <w:sz w:val="20"/>
              </w:rPr>
              <w:t>Name and address of approved semen collection centre:</w:t>
            </w:r>
          </w:p>
        </w:tc>
        <w:tc>
          <w:tcPr>
            <w:tcW w:w="7071" w:type="dxa"/>
            <w:vAlign w:val="center"/>
          </w:tcPr>
          <w:p w14:paraId="4BEF2ED1" w14:textId="77777777" w:rsidR="00334F4D" w:rsidRPr="00263357" w:rsidRDefault="00334F4D" w:rsidP="001B0BAC">
            <w:pPr>
              <w:pStyle w:val="Header"/>
              <w:tabs>
                <w:tab w:val="clear" w:pos="4153"/>
                <w:tab w:val="clear" w:pos="8306"/>
              </w:tabs>
              <w:rPr>
                <w:rFonts w:asciiTheme="majorHAnsi" w:hAnsiTheme="majorHAnsi"/>
                <w:sz w:val="20"/>
              </w:rPr>
            </w:pPr>
          </w:p>
        </w:tc>
      </w:tr>
      <w:tr w:rsidR="00334F4D" w:rsidRPr="00263357" w14:paraId="59009F3B" w14:textId="77777777" w:rsidTr="00334F4D">
        <w:trPr>
          <w:trHeight w:val="532"/>
        </w:trPr>
        <w:tc>
          <w:tcPr>
            <w:tcW w:w="3322" w:type="dxa"/>
            <w:vAlign w:val="center"/>
          </w:tcPr>
          <w:p w14:paraId="119A8860" w14:textId="77777777" w:rsidR="00334F4D" w:rsidRPr="00263357" w:rsidRDefault="00334F4D" w:rsidP="001B0BAC">
            <w:pPr>
              <w:rPr>
                <w:rFonts w:asciiTheme="majorHAnsi" w:hAnsiTheme="majorHAnsi"/>
                <w:sz w:val="20"/>
              </w:rPr>
            </w:pPr>
            <w:r w:rsidRPr="00263357">
              <w:rPr>
                <w:rFonts w:asciiTheme="majorHAnsi" w:hAnsiTheme="majorHAnsi"/>
                <w:sz w:val="20"/>
              </w:rPr>
              <w:t>Approval number of semen collection centre:</w:t>
            </w:r>
          </w:p>
        </w:tc>
        <w:tc>
          <w:tcPr>
            <w:tcW w:w="7071" w:type="dxa"/>
            <w:vAlign w:val="center"/>
          </w:tcPr>
          <w:p w14:paraId="706E780E" w14:textId="77777777" w:rsidR="00334F4D" w:rsidRPr="00263357" w:rsidRDefault="00334F4D" w:rsidP="001B0BAC">
            <w:pPr>
              <w:pStyle w:val="Header"/>
              <w:tabs>
                <w:tab w:val="clear" w:pos="4153"/>
                <w:tab w:val="clear" w:pos="8306"/>
              </w:tabs>
              <w:rPr>
                <w:rFonts w:asciiTheme="majorHAnsi" w:hAnsiTheme="majorHAnsi"/>
                <w:sz w:val="20"/>
              </w:rPr>
            </w:pPr>
          </w:p>
        </w:tc>
      </w:tr>
    </w:tbl>
    <w:p w14:paraId="07E974E0" w14:textId="77777777" w:rsidR="00334F4D" w:rsidRDefault="00334F4D" w:rsidP="00334F4D">
      <w:pPr>
        <w:pStyle w:val="Header"/>
        <w:tabs>
          <w:tab w:val="clear" w:pos="4153"/>
          <w:tab w:val="clear" w:pos="8306"/>
        </w:tabs>
      </w:pPr>
    </w:p>
    <w:p w14:paraId="22357212" w14:textId="77777777" w:rsidR="00A46ED6" w:rsidRPr="00A46ED6" w:rsidRDefault="00A46ED6" w:rsidP="00A46ED6">
      <w:pPr>
        <w:jc w:val="center"/>
        <w:rPr>
          <w:rFonts w:ascii="Arial" w:hAnsi="Arial" w:cs="Arial"/>
          <w:b/>
          <w:sz w:val="20"/>
          <w:szCs w:val="24"/>
          <w:lang w:eastAsia="en-AU"/>
        </w:rPr>
      </w:pPr>
    </w:p>
    <w:p w14:paraId="7765D4F5" w14:textId="77777777" w:rsidR="00A46ED6" w:rsidRPr="00A46ED6" w:rsidRDefault="00A46ED6" w:rsidP="00A46ED6">
      <w:pPr>
        <w:jc w:val="center"/>
        <w:rPr>
          <w:rFonts w:ascii="Arial" w:hAnsi="Arial" w:cs="Arial"/>
          <w:b/>
          <w:sz w:val="20"/>
          <w:szCs w:val="24"/>
          <w:lang w:eastAsia="en-AU"/>
        </w:rPr>
      </w:pPr>
    </w:p>
    <w:p w14:paraId="18A7B298" w14:textId="77777777" w:rsidR="00A46ED6" w:rsidRPr="00A46ED6" w:rsidRDefault="00A46ED6" w:rsidP="00A46ED6">
      <w:pPr>
        <w:jc w:val="center"/>
        <w:rPr>
          <w:rFonts w:ascii="Arial" w:hAnsi="Arial" w:cs="Arial"/>
          <w:b/>
          <w:sz w:val="20"/>
          <w:szCs w:val="24"/>
          <w:lang w:eastAsia="en-AU"/>
        </w:rPr>
      </w:pPr>
    </w:p>
    <w:p w14:paraId="747B20CC"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67C1F69C" w14:textId="77777777" w:rsidTr="00AC4A63">
        <w:trPr>
          <w:cantSplit/>
        </w:trPr>
        <w:tc>
          <w:tcPr>
            <w:tcW w:w="4253" w:type="dxa"/>
            <w:tcBorders>
              <w:top w:val="dotted" w:sz="4" w:space="0" w:color="auto"/>
              <w:left w:val="nil"/>
              <w:bottom w:val="nil"/>
              <w:right w:val="nil"/>
            </w:tcBorders>
          </w:tcPr>
          <w:p w14:paraId="32A61910"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291C4478"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3C7B7846" w14:textId="77777777" w:rsidR="00340508" w:rsidRPr="00CE1A5A" w:rsidRDefault="00340508" w:rsidP="00AC4A63">
            <w:pPr>
              <w:tabs>
                <w:tab w:val="left" w:pos="1755"/>
              </w:tabs>
              <w:jc w:val="center"/>
              <w:rPr>
                <w:b/>
                <w:bCs/>
              </w:rPr>
            </w:pPr>
            <w:r w:rsidRPr="00CE1A5A">
              <w:rPr>
                <w:b/>
                <w:bCs/>
              </w:rPr>
              <w:t xml:space="preserve">Date </w:t>
            </w:r>
          </w:p>
        </w:tc>
      </w:tr>
    </w:tbl>
    <w:p w14:paraId="171EAF11" w14:textId="77777777" w:rsidR="00340508" w:rsidRPr="00E001C0" w:rsidRDefault="00340508" w:rsidP="003E7341"/>
    <w:sectPr w:rsidR="00340508" w:rsidRPr="00E001C0" w:rsidSect="00341949">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051F" w14:textId="77777777" w:rsidR="002238BD" w:rsidRDefault="002238BD">
      <w:r>
        <w:separator/>
      </w:r>
    </w:p>
  </w:endnote>
  <w:endnote w:type="continuationSeparator" w:id="0">
    <w:p w14:paraId="2E716F02" w14:textId="77777777" w:rsidR="002238BD" w:rsidRDefault="0022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E0F8" w14:textId="77777777" w:rsidR="003F683E" w:rsidRDefault="003F683E" w:rsidP="00CE731A">
    <w:pPr>
      <w:pStyle w:val="DocumentMap"/>
      <w:shd w:val="clear" w:color="auto" w:fill="auto"/>
      <w:tabs>
        <w:tab w:val="left" w:pos="4650"/>
      </w:tabs>
      <w:ind w:left="-142"/>
      <w:rPr>
        <w:b/>
        <w:spacing w:val="30"/>
      </w:rPr>
    </w:pPr>
    <w:r>
      <w:rPr>
        <w:b/>
        <w:spacing w:val="30"/>
      </w:rPr>
      <w:tab/>
    </w:r>
  </w:p>
  <w:p w14:paraId="22605F24" w14:textId="77777777" w:rsidR="00B307FF" w:rsidRDefault="003730D1" w:rsidP="00FB15EE">
    <w:pPr>
      <w:pStyle w:val="Footer"/>
      <w:jc w:val="right"/>
    </w:pPr>
    <w:proofErr w:type="spellStart"/>
    <w:r>
      <w:rPr>
        <w:rFonts w:ascii="Tahoma" w:hAnsi="Tahoma" w:cs="Tahoma"/>
        <w:sz w:val="18"/>
      </w:rPr>
      <w:t>CVD_</w:t>
    </w:r>
    <w:r w:rsidR="00817688">
      <w:rPr>
        <w:rFonts w:ascii="Tahoma" w:hAnsi="Tahoma" w:cs="Tahoma"/>
        <w:sz w:val="18"/>
      </w:rPr>
      <w:t>Falk</w:t>
    </w:r>
    <w:proofErr w:type="spellEnd"/>
    <w:r w:rsidR="00817688">
      <w:rPr>
        <w:rFonts w:ascii="Tahoma" w:hAnsi="Tahoma" w:cs="Tahoma"/>
        <w:sz w:val="18"/>
      </w:rPr>
      <w:t xml:space="preserve"> Isl</w:t>
    </w:r>
    <w:r w:rsidR="004F4097">
      <w:rPr>
        <w:rFonts w:ascii="Tahoma" w:hAnsi="Tahoma" w:cs="Tahoma"/>
        <w:sz w:val="18"/>
      </w:rPr>
      <w:t>_</w:t>
    </w:r>
    <w:r w:rsidR="00817688">
      <w:rPr>
        <w:rFonts w:ascii="Tahoma" w:hAnsi="Tahoma" w:cs="Tahoma"/>
        <w:sz w:val="18"/>
      </w:rPr>
      <w:t>O</w:t>
    </w:r>
    <w:r w:rsidR="00FB15EE">
      <w:rPr>
        <w:rFonts w:ascii="Tahoma" w:hAnsi="Tahoma" w:cs="Tahoma"/>
        <w:sz w:val="18"/>
      </w:rPr>
      <w:t>vSem</w:t>
    </w:r>
    <w:r w:rsidR="004F4097">
      <w:rPr>
        <w:rFonts w:ascii="Tahoma" w:hAnsi="Tahoma" w:cs="Tahoma"/>
        <w:sz w:val="18"/>
      </w:rPr>
      <w:t>_</w:t>
    </w:r>
    <w:r w:rsidR="00FB15EE">
      <w:rPr>
        <w:rFonts w:ascii="Tahoma" w:hAnsi="Tahoma" w:cs="Tahoma"/>
        <w:sz w:val="18"/>
      </w:rPr>
      <w:t>202</w:t>
    </w:r>
    <w:r w:rsidR="00817688">
      <w:rPr>
        <w:rFonts w:ascii="Tahoma" w:hAnsi="Tahoma" w:cs="Tahoma"/>
        <w:sz w:val="18"/>
      </w:rPr>
      <w:t>1 06 1</w:t>
    </w:r>
    <w:r w:rsidR="00A20B16">
      <w:rPr>
        <w:rFonts w:ascii="Tahoma" w:hAnsi="Tahoma" w:cs="Tahoma"/>
        <w:sz w:val="18"/>
      </w:rPr>
      <w:t>7</w:t>
    </w:r>
    <w:r w:rsidR="00B307FF">
      <w:rPr>
        <w:rFonts w:ascii="Tahoma" w:hAnsi="Tahoma" w:cs="Tahoma"/>
        <w:sz w:val="18"/>
      </w:rPr>
      <w:t xml:space="preserve">                                                                                                                     </w:t>
    </w:r>
  </w:p>
  <w:p w14:paraId="662EA1C5" w14:textId="77777777" w:rsidR="003F683E" w:rsidRPr="006F61C3" w:rsidRDefault="003F683E" w:rsidP="00B307F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E457" w14:textId="77777777" w:rsidR="002238BD" w:rsidRDefault="002238BD">
      <w:r>
        <w:separator/>
      </w:r>
    </w:p>
  </w:footnote>
  <w:footnote w:type="continuationSeparator" w:id="0">
    <w:p w14:paraId="699FDB30" w14:textId="77777777" w:rsidR="002238BD" w:rsidRDefault="0022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2D1BD86B" w14:textId="77777777" w:rsidTr="00ED723E">
      <w:trPr>
        <w:cantSplit/>
        <w:trHeight w:val="310"/>
      </w:trPr>
      <w:tc>
        <w:tcPr>
          <w:tcW w:w="10474" w:type="dxa"/>
          <w:vMerge w:val="restart"/>
        </w:tcPr>
        <w:p w14:paraId="66ECFFBD" w14:textId="77777777" w:rsidR="00896B37" w:rsidRDefault="006F61C3">
          <w:r>
            <w:t xml:space="preserve"> </w:t>
          </w:r>
        </w:p>
      </w:tc>
    </w:tr>
    <w:tr w:rsidR="00896B37" w14:paraId="5C17315D" w14:textId="77777777" w:rsidTr="00ED723E">
      <w:trPr>
        <w:cantSplit/>
        <w:trHeight w:val="276"/>
      </w:trPr>
      <w:tc>
        <w:tcPr>
          <w:tcW w:w="10474" w:type="dxa"/>
          <w:vMerge/>
        </w:tcPr>
        <w:p w14:paraId="204A43C9" w14:textId="77777777" w:rsidR="00896B37" w:rsidRDefault="00896B37"/>
      </w:tc>
    </w:tr>
    <w:tr w:rsidR="00896B37" w14:paraId="6949531B" w14:textId="77777777" w:rsidTr="00ED723E">
      <w:trPr>
        <w:cantSplit/>
        <w:trHeight w:hRule="exact" w:val="480"/>
      </w:trPr>
      <w:tc>
        <w:tcPr>
          <w:tcW w:w="10474" w:type="dxa"/>
          <w:vMerge/>
        </w:tcPr>
        <w:p w14:paraId="00CD913C" w14:textId="77777777" w:rsidR="00896B37" w:rsidRDefault="00896B37"/>
      </w:tc>
    </w:tr>
  </w:tbl>
  <w:p w14:paraId="3D06285F"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341949">
      <w:rPr>
        <w:noProof/>
      </w:rPr>
      <w:t>5</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341949">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5"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15:restartNumberingAfterBreak="0">
    <w:nsid w:val="4DA73224"/>
    <w:multiLevelType w:val="multilevel"/>
    <w:tmpl w:val="8B768F78"/>
    <w:lvl w:ilvl="0">
      <w:start w:val="1"/>
      <w:numFmt w:val="decimal"/>
      <w:lvlText w:val="%1."/>
      <w:lvlJc w:val="left"/>
      <w:pPr>
        <w:ind w:left="360" w:hanging="360"/>
      </w:p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16"/>
  </w:num>
  <w:num w:numId="5">
    <w:abstractNumId w:val="18"/>
  </w:num>
  <w:num w:numId="6">
    <w:abstractNumId w:val="2"/>
  </w:num>
  <w:num w:numId="7">
    <w:abstractNumId w:val="17"/>
  </w:num>
  <w:num w:numId="8">
    <w:abstractNumId w:val="3"/>
  </w:num>
  <w:num w:numId="9">
    <w:abstractNumId w:val="5"/>
  </w:num>
  <w:num w:numId="10">
    <w:abstractNumId w:val="11"/>
  </w:num>
  <w:num w:numId="11">
    <w:abstractNumId w:val="1"/>
  </w:num>
  <w:num w:numId="12">
    <w:abstractNumId w:val="12"/>
  </w:num>
  <w:num w:numId="13">
    <w:abstractNumId w:val="14"/>
  </w:num>
  <w:num w:numId="14">
    <w:abstractNumId w:val="0"/>
  </w:num>
  <w:num w:numId="15">
    <w:abstractNumId w:val="4"/>
  </w:num>
  <w:num w:numId="16">
    <w:abstractNumId w:val="10"/>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BD"/>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36FED"/>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219DE"/>
    <w:rsid w:val="002238BD"/>
    <w:rsid w:val="00225B06"/>
    <w:rsid w:val="002361A3"/>
    <w:rsid w:val="0026741E"/>
    <w:rsid w:val="002C5D33"/>
    <w:rsid w:val="002D45F2"/>
    <w:rsid w:val="002D4FF1"/>
    <w:rsid w:val="002D741B"/>
    <w:rsid w:val="002F6641"/>
    <w:rsid w:val="0030125C"/>
    <w:rsid w:val="003161FC"/>
    <w:rsid w:val="003166B1"/>
    <w:rsid w:val="00327711"/>
    <w:rsid w:val="00334F4D"/>
    <w:rsid w:val="00340508"/>
    <w:rsid w:val="00341949"/>
    <w:rsid w:val="003730D1"/>
    <w:rsid w:val="0037380E"/>
    <w:rsid w:val="003904ED"/>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E7D36"/>
    <w:rsid w:val="004F4097"/>
    <w:rsid w:val="004F468E"/>
    <w:rsid w:val="005055B2"/>
    <w:rsid w:val="005060A0"/>
    <w:rsid w:val="005236D4"/>
    <w:rsid w:val="00532B5A"/>
    <w:rsid w:val="00533C9D"/>
    <w:rsid w:val="00554265"/>
    <w:rsid w:val="005755CC"/>
    <w:rsid w:val="00576C42"/>
    <w:rsid w:val="00593FA5"/>
    <w:rsid w:val="005A5EF0"/>
    <w:rsid w:val="005C1A97"/>
    <w:rsid w:val="005D748E"/>
    <w:rsid w:val="005F4E11"/>
    <w:rsid w:val="005F6D21"/>
    <w:rsid w:val="006037AF"/>
    <w:rsid w:val="00606977"/>
    <w:rsid w:val="006209BD"/>
    <w:rsid w:val="006242FD"/>
    <w:rsid w:val="00636429"/>
    <w:rsid w:val="006403C4"/>
    <w:rsid w:val="00644A3F"/>
    <w:rsid w:val="00675F92"/>
    <w:rsid w:val="00681AE6"/>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17688"/>
    <w:rsid w:val="00821AD4"/>
    <w:rsid w:val="00851D04"/>
    <w:rsid w:val="00862DFD"/>
    <w:rsid w:val="008734C6"/>
    <w:rsid w:val="00880189"/>
    <w:rsid w:val="00896B37"/>
    <w:rsid w:val="008A583D"/>
    <w:rsid w:val="008C4184"/>
    <w:rsid w:val="008F0B88"/>
    <w:rsid w:val="008F464C"/>
    <w:rsid w:val="008F52BA"/>
    <w:rsid w:val="0090789E"/>
    <w:rsid w:val="0093396F"/>
    <w:rsid w:val="0095659D"/>
    <w:rsid w:val="00975E66"/>
    <w:rsid w:val="00976FB2"/>
    <w:rsid w:val="0098072D"/>
    <w:rsid w:val="00980FD9"/>
    <w:rsid w:val="009B0A78"/>
    <w:rsid w:val="009D783F"/>
    <w:rsid w:val="009E2251"/>
    <w:rsid w:val="009F1F7A"/>
    <w:rsid w:val="009F30A5"/>
    <w:rsid w:val="009F6FF7"/>
    <w:rsid w:val="00A17CA3"/>
    <w:rsid w:val="00A2024E"/>
    <w:rsid w:val="00A20B16"/>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07FF"/>
    <w:rsid w:val="00B34C91"/>
    <w:rsid w:val="00B4289D"/>
    <w:rsid w:val="00B43ED1"/>
    <w:rsid w:val="00B616C9"/>
    <w:rsid w:val="00B67DCC"/>
    <w:rsid w:val="00B763B8"/>
    <w:rsid w:val="00B81F29"/>
    <w:rsid w:val="00B84A99"/>
    <w:rsid w:val="00B92C32"/>
    <w:rsid w:val="00B97E70"/>
    <w:rsid w:val="00BB2E77"/>
    <w:rsid w:val="00BD646E"/>
    <w:rsid w:val="00BE6D4D"/>
    <w:rsid w:val="00C03EA9"/>
    <w:rsid w:val="00C27E72"/>
    <w:rsid w:val="00C31157"/>
    <w:rsid w:val="00C47540"/>
    <w:rsid w:val="00C526C9"/>
    <w:rsid w:val="00C53BF0"/>
    <w:rsid w:val="00C7033F"/>
    <w:rsid w:val="00C73154"/>
    <w:rsid w:val="00C817BC"/>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554B6"/>
    <w:rsid w:val="00D603D5"/>
    <w:rsid w:val="00D93E2D"/>
    <w:rsid w:val="00DA2BB6"/>
    <w:rsid w:val="00DA7023"/>
    <w:rsid w:val="00DC0304"/>
    <w:rsid w:val="00DC092E"/>
    <w:rsid w:val="00DC7EA7"/>
    <w:rsid w:val="00DD2C77"/>
    <w:rsid w:val="00DD74FB"/>
    <w:rsid w:val="00DE7E0E"/>
    <w:rsid w:val="00E001C0"/>
    <w:rsid w:val="00E008F2"/>
    <w:rsid w:val="00E22504"/>
    <w:rsid w:val="00E32FA4"/>
    <w:rsid w:val="00E36DED"/>
    <w:rsid w:val="00E577EF"/>
    <w:rsid w:val="00EA59B6"/>
    <w:rsid w:val="00EB040B"/>
    <w:rsid w:val="00EC6F93"/>
    <w:rsid w:val="00ED723E"/>
    <w:rsid w:val="00EE0017"/>
    <w:rsid w:val="00EF6B96"/>
    <w:rsid w:val="00F213B1"/>
    <w:rsid w:val="00F3013A"/>
    <w:rsid w:val="00F512E5"/>
    <w:rsid w:val="00F57E43"/>
    <w:rsid w:val="00F64F75"/>
    <w:rsid w:val="00F67490"/>
    <w:rsid w:val="00F772D0"/>
    <w:rsid w:val="00F90A54"/>
    <w:rsid w:val="00FB15EE"/>
    <w:rsid w:val="00FB600E"/>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D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Falkland Islands (FK)</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472ED-EFFA-4F2D-861F-35B45A68E07E}"/>
</file>

<file path=customXml/itemProps2.xml><?xml version="1.0" encoding="utf-8"?>
<ds:datastoreItem xmlns:ds="http://schemas.openxmlformats.org/officeDocument/2006/customXml" ds:itemID="{5CEC22B6-6FF0-4C29-BC0D-676F782EA2DD}"/>
</file>

<file path=customXml/itemProps3.xml><?xml version="1.0" encoding="utf-8"?>
<ds:datastoreItem xmlns:ds="http://schemas.openxmlformats.org/officeDocument/2006/customXml" ds:itemID="{BFD57E03-18D7-4415-8D29-6ACF86FDDD4C}"/>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Health Standards – Ovine Semen to the Falkland Islands from Australia - Centre veterinarian declaration</dc:title>
  <dc:subject/>
  <dc:creator/>
  <cp:keywords/>
  <cp:lastModifiedBy/>
  <cp:revision>1</cp:revision>
  <dcterms:created xsi:type="dcterms:W3CDTF">2021-10-26T23:52:00Z</dcterms:created>
  <dcterms:modified xsi:type="dcterms:W3CDTF">2021-10-26T23:54:00Z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